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2921" w14:textId="166F87F4" w:rsidR="00E33195" w:rsidRPr="00C91C87" w:rsidRDefault="003121EC" w:rsidP="0006539A">
      <w:pPr>
        <w:jc w:val="both"/>
        <w:rPr>
          <w:rFonts w:ascii="Arial" w:hAnsi="Arial" w:cs="Arial"/>
          <w:b/>
          <w:bCs/>
        </w:rPr>
      </w:pPr>
      <w:r w:rsidRPr="00C91C87">
        <w:rPr>
          <w:rFonts w:ascii="Arial" w:hAnsi="Arial" w:cs="Arial"/>
          <w:b/>
          <w:bCs/>
        </w:rPr>
        <w:t>3GPP TSG-RAN WG2 Meeting #</w:t>
      </w:r>
      <w:r w:rsidR="0006539A" w:rsidRPr="00C91C87">
        <w:rPr>
          <w:rFonts w:ascii="Arial" w:hAnsi="Arial" w:cs="Arial"/>
          <w:b/>
          <w:bCs/>
        </w:rPr>
        <w:t>12</w:t>
      </w:r>
      <w:r w:rsidR="00D1781E" w:rsidRPr="00C91C87">
        <w:rPr>
          <w:rFonts w:ascii="Arial" w:hAnsi="Arial" w:cs="Arial"/>
          <w:b/>
          <w:bCs/>
        </w:rPr>
        <w:t>3</w:t>
      </w:r>
      <w:r w:rsidR="00CF3305" w:rsidRPr="00C91C87">
        <w:rPr>
          <w:rFonts w:ascii="Arial" w:hAnsi="Arial" w:cs="Arial"/>
          <w:b/>
          <w:bCs/>
        </w:rPr>
        <w:t>-bis</w:t>
      </w:r>
      <w:r w:rsidR="0006539A" w:rsidRPr="00C91C87">
        <w:rPr>
          <w:rFonts w:ascii="Arial" w:hAnsi="Arial" w:cs="Arial"/>
          <w:b/>
          <w:bCs/>
        </w:rPr>
        <w:tab/>
      </w:r>
      <w:r w:rsidR="00166245" w:rsidRPr="00C91C87">
        <w:rPr>
          <w:rFonts w:ascii="Arial" w:hAnsi="Arial" w:cs="Arial"/>
          <w:b/>
          <w:bCs/>
        </w:rPr>
        <w:tab/>
      </w:r>
      <w:r w:rsidR="0006539A" w:rsidRPr="00C91C87">
        <w:rPr>
          <w:rFonts w:ascii="Arial" w:hAnsi="Arial" w:cs="Arial"/>
          <w:b/>
          <w:bCs/>
        </w:rPr>
        <w:tab/>
      </w:r>
      <w:r w:rsidR="0006539A" w:rsidRPr="00C91C87">
        <w:rPr>
          <w:rFonts w:ascii="Arial" w:hAnsi="Arial" w:cs="Arial"/>
          <w:b/>
          <w:bCs/>
        </w:rPr>
        <w:tab/>
      </w:r>
      <w:proofErr w:type="gramStart"/>
      <w:r w:rsidR="0006539A" w:rsidRPr="00C91C87">
        <w:rPr>
          <w:rFonts w:ascii="Arial" w:hAnsi="Arial" w:cs="Arial"/>
          <w:b/>
          <w:bCs/>
        </w:rPr>
        <w:tab/>
        <w:t xml:space="preserve">  </w:t>
      </w:r>
      <w:r w:rsidRPr="00CC706D">
        <w:rPr>
          <w:rFonts w:ascii="Arial" w:hAnsi="Arial" w:cs="Arial"/>
          <w:b/>
          <w:bCs/>
        </w:rPr>
        <w:t>R</w:t>
      </w:r>
      <w:proofErr w:type="gramEnd"/>
      <w:r w:rsidRPr="00CC706D">
        <w:rPr>
          <w:rFonts w:ascii="Arial" w:hAnsi="Arial" w:cs="Arial"/>
          <w:b/>
          <w:bCs/>
        </w:rPr>
        <w:t>2-2</w:t>
      </w:r>
      <w:r w:rsidR="00456421" w:rsidRPr="00CC706D">
        <w:rPr>
          <w:rFonts w:ascii="Arial" w:hAnsi="Arial" w:cs="Arial"/>
          <w:b/>
          <w:bCs/>
        </w:rPr>
        <w:t>3</w:t>
      </w:r>
      <w:r w:rsidR="00CC706D" w:rsidRPr="00CC706D">
        <w:rPr>
          <w:rFonts w:ascii="Arial" w:hAnsi="Arial" w:cs="Arial"/>
          <w:b/>
          <w:bCs/>
        </w:rPr>
        <w:t>10870</w:t>
      </w:r>
    </w:p>
    <w:p w14:paraId="16FD842A" w14:textId="32D6A844" w:rsidR="003121EC" w:rsidRPr="00C91C87" w:rsidRDefault="00CF3305">
      <w:pPr>
        <w:rPr>
          <w:rFonts w:ascii="Arial" w:hAnsi="Arial" w:cs="Arial"/>
          <w:b/>
          <w:bCs/>
        </w:rPr>
      </w:pPr>
      <w:r w:rsidRPr="00C91C87">
        <w:rPr>
          <w:rFonts w:ascii="Arial" w:hAnsi="Arial" w:cs="Arial"/>
          <w:b/>
          <w:bCs/>
        </w:rPr>
        <w:t>Xiamen</w:t>
      </w:r>
      <w:r w:rsidR="00166245" w:rsidRPr="00C91C87">
        <w:rPr>
          <w:rFonts w:ascii="Arial" w:hAnsi="Arial" w:cs="Arial"/>
          <w:b/>
          <w:bCs/>
        </w:rPr>
        <w:t xml:space="preserve">, </w:t>
      </w:r>
      <w:r w:rsidRPr="00C91C87">
        <w:rPr>
          <w:rFonts w:ascii="Arial" w:hAnsi="Arial" w:cs="Arial"/>
          <w:b/>
          <w:bCs/>
        </w:rPr>
        <w:t>China</w:t>
      </w:r>
      <w:r w:rsidR="00E2710D" w:rsidRPr="00C91C87">
        <w:rPr>
          <w:rFonts w:ascii="Arial" w:hAnsi="Arial" w:cs="Arial"/>
          <w:b/>
          <w:bCs/>
        </w:rPr>
        <w:t>,</w:t>
      </w:r>
      <w:r w:rsidR="003121EC" w:rsidRPr="00C91C87">
        <w:rPr>
          <w:rFonts w:ascii="Arial" w:hAnsi="Arial" w:cs="Arial"/>
          <w:b/>
          <w:bCs/>
        </w:rPr>
        <w:t xml:space="preserve"> </w:t>
      </w:r>
      <w:r w:rsidRPr="00C91C87">
        <w:rPr>
          <w:rFonts w:ascii="Arial" w:hAnsi="Arial" w:cs="Arial"/>
          <w:b/>
          <w:bCs/>
        </w:rPr>
        <w:t>October</w:t>
      </w:r>
      <w:r w:rsidR="00657C35" w:rsidRPr="00C91C87">
        <w:rPr>
          <w:rFonts w:ascii="Arial" w:hAnsi="Arial" w:cs="Arial"/>
          <w:b/>
          <w:bCs/>
        </w:rPr>
        <w:t xml:space="preserve"> </w:t>
      </w:r>
      <w:r w:rsidRPr="00C91C87">
        <w:rPr>
          <w:rFonts w:ascii="Arial" w:hAnsi="Arial" w:cs="Arial"/>
          <w:b/>
          <w:bCs/>
        </w:rPr>
        <w:t>9</w:t>
      </w:r>
      <w:r w:rsidR="003121EC" w:rsidRPr="00C91C87">
        <w:rPr>
          <w:rFonts w:ascii="Arial" w:hAnsi="Arial" w:cs="Arial"/>
          <w:b/>
          <w:bCs/>
        </w:rPr>
        <w:t xml:space="preserve"> – </w:t>
      </w:r>
      <w:r w:rsidRPr="00C91C87">
        <w:rPr>
          <w:rFonts w:ascii="Arial" w:hAnsi="Arial" w:cs="Arial"/>
          <w:b/>
          <w:bCs/>
        </w:rPr>
        <w:t>October</w:t>
      </w:r>
      <w:r w:rsidR="003121EC" w:rsidRPr="00C91C87">
        <w:rPr>
          <w:rFonts w:ascii="Arial" w:hAnsi="Arial" w:cs="Arial"/>
          <w:b/>
          <w:bCs/>
        </w:rPr>
        <w:t xml:space="preserve"> </w:t>
      </w:r>
      <w:r w:rsidRPr="00C91C87">
        <w:rPr>
          <w:rFonts w:ascii="Arial" w:hAnsi="Arial" w:cs="Arial"/>
          <w:b/>
          <w:bCs/>
        </w:rPr>
        <w:t>13</w:t>
      </w:r>
      <w:r w:rsidR="003121EC" w:rsidRPr="00C91C87">
        <w:rPr>
          <w:rFonts w:ascii="Arial" w:hAnsi="Arial" w:cs="Arial"/>
          <w:b/>
          <w:bCs/>
        </w:rPr>
        <w:t>, 202</w:t>
      </w:r>
      <w:r w:rsidR="00657C35" w:rsidRPr="00C91C87">
        <w:rPr>
          <w:rFonts w:ascii="Arial" w:hAnsi="Arial" w:cs="Arial"/>
          <w:b/>
          <w:bCs/>
        </w:rPr>
        <w:t>3</w:t>
      </w:r>
    </w:p>
    <w:p w14:paraId="5652D157" w14:textId="4235EC8B" w:rsidR="003121EC" w:rsidRPr="00C91C87" w:rsidRDefault="003121EC">
      <w:pPr>
        <w:rPr>
          <w:rFonts w:ascii="Arial" w:hAnsi="Arial" w:cs="Arial"/>
          <w:b/>
          <w:bCs/>
        </w:rPr>
      </w:pPr>
    </w:p>
    <w:p w14:paraId="29C06697" w14:textId="7336AEA9" w:rsidR="003121EC" w:rsidRPr="00C91C87" w:rsidRDefault="003121EC">
      <w:pPr>
        <w:rPr>
          <w:rFonts w:ascii="Arial" w:hAnsi="Arial" w:cs="Arial"/>
          <w:b/>
          <w:bCs/>
        </w:rPr>
      </w:pPr>
      <w:r w:rsidRPr="00C91C87">
        <w:rPr>
          <w:rFonts w:ascii="Arial" w:hAnsi="Arial" w:cs="Arial"/>
          <w:b/>
          <w:bCs/>
        </w:rPr>
        <w:t>Agenda item:</w:t>
      </w:r>
      <w:r w:rsidRPr="00C91C87">
        <w:rPr>
          <w:rFonts w:ascii="Arial" w:hAnsi="Arial" w:cs="Arial"/>
          <w:b/>
          <w:bCs/>
        </w:rPr>
        <w:tab/>
      </w:r>
      <w:r w:rsidR="007C1CE7" w:rsidRPr="00C91C87">
        <w:rPr>
          <w:rFonts w:ascii="Arial" w:hAnsi="Arial" w:cs="Arial"/>
          <w:b/>
          <w:bCs/>
        </w:rPr>
        <w:t>7</w:t>
      </w:r>
      <w:r w:rsidRPr="00C91C87">
        <w:rPr>
          <w:rFonts w:ascii="Arial" w:hAnsi="Arial" w:cs="Arial"/>
          <w:b/>
          <w:bCs/>
        </w:rPr>
        <w:t>.</w:t>
      </w:r>
      <w:r w:rsidR="00AF524A" w:rsidRPr="00C91C87">
        <w:rPr>
          <w:rFonts w:ascii="Arial" w:hAnsi="Arial" w:cs="Arial"/>
          <w:b/>
          <w:bCs/>
        </w:rPr>
        <w:t>3</w:t>
      </w:r>
      <w:r w:rsidR="00DF32A0" w:rsidRPr="00C91C87">
        <w:rPr>
          <w:rFonts w:ascii="Arial" w:hAnsi="Arial" w:cs="Arial"/>
          <w:b/>
          <w:bCs/>
        </w:rPr>
        <w:t>.</w:t>
      </w:r>
      <w:r w:rsidR="00AF524A" w:rsidRPr="00C91C87">
        <w:rPr>
          <w:rFonts w:ascii="Arial" w:hAnsi="Arial" w:cs="Arial"/>
          <w:b/>
          <w:bCs/>
        </w:rPr>
        <w:t>2</w:t>
      </w:r>
    </w:p>
    <w:p w14:paraId="71DAD564" w14:textId="60C2D4A6" w:rsidR="003121EC" w:rsidRPr="00C91C87" w:rsidRDefault="003121EC">
      <w:pPr>
        <w:rPr>
          <w:rFonts w:ascii="Arial" w:hAnsi="Arial" w:cs="Arial"/>
          <w:b/>
          <w:bCs/>
        </w:rPr>
      </w:pPr>
      <w:r w:rsidRPr="00C91C87">
        <w:rPr>
          <w:rFonts w:ascii="Arial" w:hAnsi="Arial" w:cs="Arial"/>
          <w:b/>
          <w:bCs/>
        </w:rPr>
        <w:t>Source:</w:t>
      </w:r>
      <w:r w:rsidRPr="00C91C87">
        <w:rPr>
          <w:rFonts w:ascii="Arial" w:hAnsi="Arial" w:cs="Arial"/>
          <w:b/>
          <w:bCs/>
        </w:rPr>
        <w:tab/>
      </w:r>
      <w:r w:rsidRPr="00C91C87">
        <w:rPr>
          <w:rFonts w:ascii="Arial" w:hAnsi="Arial" w:cs="Arial"/>
          <w:b/>
          <w:bCs/>
        </w:rPr>
        <w:tab/>
      </w:r>
      <w:r w:rsidRPr="00C91C87">
        <w:rPr>
          <w:rFonts w:ascii="Arial" w:hAnsi="Arial" w:cs="Arial"/>
          <w:b/>
          <w:bCs/>
        </w:rPr>
        <w:tab/>
        <w:t>MediaTek</w:t>
      </w:r>
      <w:r w:rsidR="00E2710D" w:rsidRPr="00C91C87">
        <w:rPr>
          <w:rFonts w:ascii="Arial" w:hAnsi="Arial" w:cs="Arial"/>
          <w:b/>
          <w:bCs/>
        </w:rPr>
        <w:t xml:space="preserve"> </w:t>
      </w:r>
      <w:r w:rsidRPr="00C91C87">
        <w:rPr>
          <w:rFonts w:ascii="Arial" w:hAnsi="Arial" w:cs="Arial"/>
          <w:b/>
          <w:bCs/>
        </w:rPr>
        <w:t>Inc.</w:t>
      </w:r>
    </w:p>
    <w:p w14:paraId="2054EB51" w14:textId="339AFF63" w:rsidR="003121EC" w:rsidRPr="00C91C87" w:rsidRDefault="003121EC" w:rsidP="00E2710D">
      <w:pPr>
        <w:ind w:left="1920" w:hanging="1920"/>
        <w:rPr>
          <w:rFonts w:ascii="Arial" w:hAnsi="Arial" w:cs="Arial"/>
          <w:b/>
          <w:bCs/>
        </w:rPr>
      </w:pPr>
      <w:r w:rsidRPr="00C91C87">
        <w:rPr>
          <w:rFonts w:ascii="Arial" w:hAnsi="Arial" w:cs="Arial"/>
          <w:b/>
          <w:bCs/>
        </w:rPr>
        <w:t>Title:</w:t>
      </w:r>
      <w:r w:rsidRPr="00C91C87">
        <w:rPr>
          <w:rFonts w:ascii="Arial" w:hAnsi="Arial" w:cs="Arial"/>
          <w:b/>
          <w:bCs/>
        </w:rPr>
        <w:tab/>
      </w:r>
      <w:r w:rsidR="0074566B">
        <w:rPr>
          <w:rFonts w:ascii="Arial" w:hAnsi="Arial" w:cs="Arial"/>
          <w:b/>
          <w:bCs/>
        </w:rPr>
        <w:t>R</w:t>
      </w:r>
      <w:r w:rsidR="00774350">
        <w:rPr>
          <w:rFonts w:ascii="Arial" w:hAnsi="Arial" w:cs="Arial"/>
          <w:b/>
          <w:bCs/>
        </w:rPr>
        <w:t xml:space="preserve">emaining RRC issues of </w:t>
      </w:r>
      <w:r w:rsidR="007C1CE7" w:rsidRPr="00C91C87">
        <w:rPr>
          <w:rFonts w:ascii="Arial" w:hAnsi="Arial" w:cs="Arial"/>
          <w:b/>
          <w:bCs/>
        </w:rPr>
        <w:t>Cell DTX and DRX mechanism</w:t>
      </w:r>
    </w:p>
    <w:p w14:paraId="2BCCBEA2" w14:textId="69D562CF" w:rsidR="003121EC" w:rsidRPr="00C91C87" w:rsidRDefault="003121EC">
      <w:pPr>
        <w:rPr>
          <w:rFonts w:ascii="Arial" w:hAnsi="Arial" w:cs="Arial"/>
          <w:b/>
          <w:bCs/>
        </w:rPr>
      </w:pPr>
      <w:r w:rsidRPr="00C91C87">
        <w:rPr>
          <w:rFonts w:ascii="Arial" w:hAnsi="Arial" w:cs="Arial"/>
          <w:b/>
          <w:bCs/>
        </w:rPr>
        <w:t>Document for:</w:t>
      </w:r>
      <w:r w:rsidRPr="00C91C87">
        <w:rPr>
          <w:rFonts w:ascii="Arial" w:hAnsi="Arial" w:cs="Arial"/>
          <w:b/>
          <w:bCs/>
        </w:rPr>
        <w:tab/>
        <w:t>Discussion and Decision</w:t>
      </w:r>
    </w:p>
    <w:p w14:paraId="3A3C8ACC" w14:textId="3FA587A8" w:rsidR="003121EC" w:rsidRPr="00C91C87" w:rsidRDefault="003121EC">
      <w:pPr>
        <w:rPr>
          <w:rFonts w:ascii="Arial" w:hAnsi="Arial" w:cs="Arial"/>
        </w:rPr>
      </w:pPr>
    </w:p>
    <w:p w14:paraId="4C51FFD0" w14:textId="75501041" w:rsidR="003121EC" w:rsidRPr="00C91C87" w:rsidRDefault="00166245" w:rsidP="00495DFE">
      <w:pPr>
        <w:pStyle w:val="a3"/>
        <w:numPr>
          <w:ilvl w:val="0"/>
          <w:numId w:val="2"/>
        </w:numPr>
        <w:pBdr>
          <w:top w:val="single" w:sz="12" w:space="1" w:color="auto"/>
        </w:pBdr>
        <w:ind w:leftChars="0"/>
        <w:outlineLvl w:val="0"/>
        <w:rPr>
          <w:rFonts w:ascii="Arial" w:hAnsi="Arial" w:cs="Arial"/>
          <w:sz w:val="36"/>
          <w:szCs w:val="36"/>
        </w:rPr>
      </w:pPr>
      <w:bookmarkStart w:id="0" w:name="_Ref146830452"/>
      <w:r w:rsidRPr="00C91C87">
        <w:rPr>
          <w:rFonts w:ascii="Arial" w:hAnsi="Arial" w:cs="Arial"/>
          <w:sz w:val="36"/>
          <w:szCs w:val="36"/>
        </w:rPr>
        <w:t>Background</w:t>
      </w:r>
      <w:bookmarkEnd w:id="0"/>
    </w:p>
    <w:p w14:paraId="6B18313F" w14:textId="77777777" w:rsidR="00F0502B" w:rsidRPr="00C91C87" w:rsidRDefault="00FA1A8E" w:rsidP="00495DFE">
      <w:pPr>
        <w:jc w:val="both"/>
        <w:rPr>
          <w:rFonts w:ascii="Arial" w:hAnsi="Arial" w:cs="Arial"/>
          <w:sz w:val="20"/>
          <w:szCs w:val="20"/>
        </w:rPr>
      </w:pPr>
      <w:r w:rsidRPr="00C91C87">
        <w:rPr>
          <w:rFonts w:ascii="Arial" w:hAnsi="Arial" w:cs="Arial"/>
          <w:sz w:val="20"/>
          <w:szCs w:val="20"/>
        </w:rPr>
        <w:t xml:space="preserve">This contribution </w:t>
      </w:r>
      <w:r w:rsidR="009C33E3" w:rsidRPr="00C91C87">
        <w:rPr>
          <w:rFonts w:ascii="Arial" w:hAnsi="Arial" w:cs="Arial"/>
          <w:sz w:val="20"/>
          <w:szCs w:val="20"/>
        </w:rPr>
        <w:t>aims for providing views and discussion materials</w:t>
      </w:r>
      <w:r w:rsidRPr="00C91C87">
        <w:rPr>
          <w:rFonts w:ascii="Arial" w:hAnsi="Arial" w:cs="Arial"/>
          <w:sz w:val="20"/>
          <w:szCs w:val="20"/>
        </w:rPr>
        <w:t xml:space="preserve"> for</w:t>
      </w:r>
      <w:r w:rsidR="009C33E3" w:rsidRPr="00C91C87">
        <w:rPr>
          <w:rFonts w:ascii="Arial" w:hAnsi="Arial" w:cs="Arial"/>
          <w:sz w:val="20"/>
          <w:szCs w:val="20"/>
        </w:rPr>
        <w:t xml:space="preserve"> resolving</w:t>
      </w:r>
      <w:r w:rsidRPr="00C91C87">
        <w:rPr>
          <w:rFonts w:ascii="Arial" w:hAnsi="Arial" w:cs="Arial"/>
          <w:sz w:val="20"/>
          <w:szCs w:val="20"/>
        </w:rPr>
        <w:t xml:space="preserve"> the issues of email </w:t>
      </w:r>
      <w:r w:rsidRPr="00C91C87">
        <w:rPr>
          <w:rFonts w:ascii="Arial" w:hAnsi="Arial" w:cs="Arial"/>
          <w:b/>
          <w:bCs/>
          <w:sz w:val="20"/>
          <w:szCs w:val="20"/>
        </w:rPr>
        <w:t>[Post</w:t>
      </w:r>
      <w:proofErr w:type="gramStart"/>
      <w:r w:rsidRPr="00C91C87">
        <w:rPr>
          <w:rFonts w:ascii="Arial" w:hAnsi="Arial" w:cs="Arial"/>
          <w:b/>
          <w:bCs/>
          <w:sz w:val="20"/>
          <w:szCs w:val="20"/>
        </w:rPr>
        <w:t>123][</w:t>
      </w:r>
      <w:proofErr w:type="gramEnd"/>
      <w:r w:rsidRPr="00C91C87">
        <w:rPr>
          <w:rFonts w:ascii="Arial" w:hAnsi="Arial" w:cs="Arial"/>
          <w:b/>
          <w:bCs/>
          <w:sz w:val="20"/>
          <w:szCs w:val="20"/>
        </w:rPr>
        <w:t>NES] Remaining RRC Open Issues (Huawei)</w:t>
      </w:r>
      <w:r w:rsidRPr="00C91C87">
        <w:rPr>
          <w:rFonts w:ascii="Arial" w:hAnsi="Arial" w:cs="Arial"/>
          <w:sz w:val="20"/>
          <w:szCs w:val="20"/>
        </w:rPr>
        <w:t xml:space="preserve"> on the reflector</w:t>
      </w:r>
      <w:r w:rsidR="00AB32C4" w:rsidRPr="00C91C87">
        <w:rPr>
          <w:rFonts w:ascii="Arial" w:hAnsi="Arial" w:cs="Arial"/>
          <w:sz w:val="20"/>
          <w:szCs w:val="20"/>
        </w:rPr>
        <w:t>.</w:t>
      </w:r>
    </w:p>
    <w:p w14:paraId="694DBD3F" w14:textId="77777777" w:rsidR="00531121" w:rsidRPr="00C91C87" w:rsidRDefault="00531121" w:rsidP="00495DFE">
      <w:pPr>
        <w:jc w:val="both"/>
        <w:rPr>
          <w:rFonts w:ascii="Arial" w:hAnsi="Arial" w:cs="Arial"/>
          <w:sz w:val="20"/>
          <w:szCs w:val="20"/>
        </w:rPr>
      </w:pPr>
    </w:p>
    <w:p w14:paraId="5D427044" w14:textId="59E90D46" w:rsidR="003121EC" w:rsidRPr="00C91C87" w:rsidRDefault="003121EC" w:rsidP="00555338">
      <w:pPr>
        <w:pStyle w:val="a3"/>
        <w:numPr>
          <w:ilvl w:val="0"/>
          <w:numId w:val="2"/>
        </w:numPr>
        <w:pBdr>
          <w:top w:val="single" w:sz="12" w:space="1" w:color="auto"/>
        </w:pBdr>
        <w:ind w:leftChars="0"/>
        <w:outlineLvl w:val="0"/>
        <w:rPr>
          <w:rFonts w:ascii="Arial" w:hAnsi="Arial" w:cs="Arial"/>
          <w:sz w:val="36"/>
          <w:szCs w:val="36"/>
        </w:rPr>
      </w:pPr>
      <w:r w:rsidRPr="00C91C87">
        <w:rPr>
          <w:rFonts w:ascii="Arial" w:hAnsi="Arial" w:cs="Arial"/>
          <w:sz w:val="36"/>
          <w:szCs w:val="36"/>
        </w:rPr>
        <w:t>Discussion</w:t>
      </w:r>
    </w:p>
    <w:p w14:paraId="404F6EC0" w14:textId="77777777" w:rsidR="007C1CE7" w:rsidRPr="00C91C87" w:rsidRDefault="007C1CE7" w:rsidP="00C91C87">
      <w:pPr>
        <w:pStyle w:val="2"/>
        <w:spacing w:line="20" w:lineRule="atLeast"/>
        <w:jc w:val="both"/>
        <w:rPr>
          <w:rFonts w:ascii="Arial" w:hAnsi="Arial" w:cs="Arial"/>
          <w:sz w:val="24"/>
          <w:szCs w:val="24"/>
          <w:u w:val="single"/>
        </w:rPr>
      </w:pPr>
      <w:r w:rsidRPr="00C91C87">
        <w:rPr>
          <w:rFonts w:ascii="Arial" w:hAnsi="Arial" w:cs="Arial"/>
          <w:sz w:val="24"/>
          <w:szCs w:val="24"/>
          <w:u w:val="single"/>
        </w:rPr>
        <w:t>Issue 1-1: Configuration of cell DTX/DRX per serving cell vs per MAC entity.</w:t>
      </w:r>
    </w:p>
    <w:p w14:paraId="4DF759E8" w14:textId="0BAB9DE3" w:rsidR="00802CA6" w:rsidRPr="00C91C87" w:rsidRDefault="008C055D" w:rsidP="0036257C">
      <w:pPr>
        <w:jc w:val="both"/>
        <w:rPr>
          <w:rFonts w:ascii="Arial" w:hAnsi="Arial" w:cs="Arial"/>
          <w:sz w:val="20"/>
          <w:szCs w:val="20"/>
        </w:rPr>
      </w:pPr>
      <w:r w:rsidRPr="00C91C87">
        <w:rPr>
          <w:rFonts w:ascii="Arial" w:hAnsi="Arial" w:cs="Arial"/>
          <w:sz w:val="20"/>
          <w:szCs w:val="20"/>
        </w:rPr>
        <w:t xml:space="preserve">In a CA scenario, if the Cell DTX and Cell DRX patterns and/or configurations are different between </w:t>
      </w:r>
      <w:proofErr w:type="spellStart"/>
      <w:r w:rsidRPr="00C91C87">
        <w:rPr>
          <w:rFonts w:ascii="Arial" w:hAnsi="Arial" w:cs="Arial"/>
          <w:sz w:val="20"/>
          <w:szCs w:val="20"/>
        </w:rPr>
        <w:t>PCell</w:t>
      </w:r>
      <w:proofErr w:type="spellEnd"/>
      <w:r w:rsidRPr="00C91C87">
        <w:rPr>
          <w:rFonts w:ascii="Arial" w:hAnsi="Arial" w:cs="Arial"/>
          <w:sz w:val="20"/>
          <w:szCs w:val="20"/>
        </w:rPr>
        <w:t xml:space="preserve"> and </w:t>
      </w:r>
      <w:proofErr w:type="spellStart"/>
      <w:r w:rsidRPr="00C91C87">
        <w:rPr>
          <w:rFonts w:ascii="Arial" w:hAnsi="Arial" w:cs="Arial"/>
          <w:sz w:val="20"/>
          <w:szCs w:val="20"/>
        </w:rPr>
        <w:t>SCells</w:t>
      </w:r>
      <w:proofErr w:type="spellEnd"/>
      <w:r w:rsidRPr="00C91C87">
        <w:rPr>
          <w:rFonts w:ascii="Arial" w:hAnsi="Arial" w:cs="Arial"/>
          <w:sz w:val="20"/>
          <w:szCs w:val="20"/>
        </w:rPr>
        <w:t xml:space="preserve">, it could lead to several potential issues or increase the network and UE implementation complexity: </w:t>
      </w:r>
    </w:p>
    <w:p w14:paraId="4CDB5870" w14:textId="0E147F08" w:rsidR="00491066" w:rsidRPr="00C91C87" w:rsidRDefault="008C055D" w:rsidP="008C055D">
      <w:pPr>
        <w:pStyle w:val="a3"/>
        <w:numPr>
          <w:ilvl w:val="0"/>
          <w:numId w:val="40"/>
        </w:numPr>
        <w:ind w:leftChars="0"/>
        <w:jc w:val="both"/>
        <w:rPr>
          <w:rFonts w:ascii="Arial" w:hAnsi="Arial" w:cs="Arial"/>
          <w:sz w:val="20"/>
          <w:szCs w:val="20"/>
        </w:rPr>
      </w:pPr>
      <w:r w:rsidRPr="00C91C87">
        <w:rPr>
          <w:rFonts w:ascii="Arial" w:hAnsi="Arial" w:cs="Arial"/>
          <w:sz w:val="20"/>
          <w:szCs w:val="20"/>
        </w:rPr>
        <w:t>Synchronization and alignment challenges: The network would need to manage different downlink and uplink transmission patterns, which could increase the complexity of the scheduling and resource allocation processes, such as HARQ processes management, the allocation of UE-dedicated SPS, SR, and CG resources. The UE also needs to cope with the complexity of aligning such as SR, BSR and retransmission.</w:t>
      </w:r>
    </w:p>
    <w:p w14:paraId="7AD7F72F" w14:textId="54F30334" w:rsidR="008C055D" w:rsidRPr="00C91C87" w:rsidRDefault="008C055D" w:rsidP="008C055D">
      <w:pPr>
        <w:pStyle w:val="a3"/>
        <w:numPr>
          <w:ilvl w:val="0"/>
          <w:numId w:val="40"/>
        </w:numPr>
        <w:ind w:leftChars="0"/>
        <w:jc w:val="both"/>
        <w:rPr>
          <w:rFonts w:ascii="Arial" w:hAnsi="Arial" w:cs="Arial"/>
          <w:sz w:val="20"/>
          <w:szCs w:val="20"/>
        </w:rPr>
      </w:pPr>
      <w:r w:rsidRPr="00C91C87">
        <w:rPr>
          <w:rFonts w:ascii="Arial" w:hAnsi="Arial" w:cs="Arial"/>
          <w:sz w:val="20"/>
          <w:szCs w:val="20"/>
        </w:rPr>
        <w:t xml:space="preserve">Potential for interference: If the DTX/DRX patterns for the </w:t>
      </w:r>
      <w:proofErr w:type="spellStart"/>
      <w:r w:rsidRPr="00C91C87">
        <w:rPr>
          <w:rFonts w:ascii="Arial" w:hAnsi="Arial" w:cs="Arial"/>
          <w:sz w:val="20"/>
          <w:szCs w:val="20"/>
        </w:rPr>
        <w:t>PCell</w:t>
      </w:r>
      <w:proofErr w:type="spellEnd"/>
      <w:r w:rsidRPr="00C91C87">
        <w:rPr>
          <w:rFonts w:ascii="Arial" w:hAnsi="Arial" w:cs="Arial"/>
          <w:sz w:val="20"/>
          <w:szCs w:val="20"/>
        </w:rPr>
        <w:t xml:space="preserve"> and </w:t>
      </w:r>
      <w:proofErr w:type="spellStart"/>
      <w:r w:rsidRPr="00C91C87">
        <w:rPr>
          <w:rFonts w:ascii="Arial" w:hAnsi="Arial" w:cs="Arial"/>
          <w:sz w:val="20"/>
          <w:szCs w:val="20"/>
        </w:rPr>
        <w:t>SCell</w:t>
      </w:r>
      <w:proofErr w:type="spellEnd"/>
      <w:r w:rsidRPr="00C91C87">
        <w:rPr>
          <w:rFonts w:ascii="Arial" w:hAnsi="Arial" w:cs="Arial"/>
          <w:sz w:val="20"/>
          <w:szCs w:val="20"/>
        </w:rPr>
        <w:t xml:space="preserve"> are not properly aligned, it could potentially lead to interference issues. For example, if the </w:t>
      </w:r>
      <w:proofErr w:type="spellStart"/>
      <w:r w:rsidRPr="00C91C87">
        <w:rPr>
          <w:rFonts w:ascii="Arial" w:hAnsi="Arial" w:cs="Arial"/>
          <w:sz w:val="20"/>
          <w:szCs w:val="20"/>
        </w:rPr>
        <w:t>PCell</w:t>
      </w:r>
      <w:proofErr w:type="spellEnd"/>
      <w:r w:rsidRPr="00C91C87">
        <w:rPr>
          <w:rFonts w:ascii="Arial" w:hAnsi="Arial" w:cs="Arial"/>
          <w:sz w:val="20"/>
          <w:szCs w:val="20"/>
        </w:rPr>
        <w:t xml:space="preserve"> is in the ON duration while the </w:t>
      </w:r>
      <w:proofErr w:type="spellStart"/>
      <w:r w:rsidRPr="00C91C87">
        <w:rPr>
          <w:rFonts w:ascii="Arial" w:hAnsi="Arial" w:cs="Arial"/>
          <w:sz w:val="20"/>
          <w:szCs w:val="20"/>
        </w:rPr>
        <w:t>SCell</w:t>
      </w:r>
      <w:proofErr w:type="spellEnd"/>
      <w:r w:rsidRPr="00C91C87">
        <w:rPr>
          <w:rFonts w:ascii="Arial" w:hAnsi="Arial" w:cs="Arial"/>
          <w:sz w:val="20"/>
          <w:szCs w:val="20"/>
        </w:rPr>
        <w:t xml:space="preserve"> is in the OFF duration (or vice versa), it could lead to interference and degrade the performance of the network.</w:t>
      </w:r>
    </w:p>
    <w:p w14:paraId="09CEB511" w14:textId="14F51A2C" w:rsidR="008C055D" w:rsidRPr="00C91C87" w:rsidRDefault="008C055D" w:rsidP="008C055D">
      <w:pPr>
        <w:pStyle w:val="a3"/>
        <w:numPr>
          <w:ilvl w:val="0"/>
          <w:numId w:val="40"/>
        </w:numPr>
        <w:ind w:leftChars="0"/>
        <w:jc w:val="both"/>
        <w:rPr>
          <w:rFonts w:ascii="Arial" w:hAnsi="Arial" w:cs="Arial"/>
          <w:sz w:val="20"/>
          <w:szCs w:val="20"/>
        </w:rPr>
      </w:pPr>
      <w:r w:rsidRPr="00C91C87">
        <w:rPr>
          <w:rFonts w:ascii="Arial" w:hAnsi="Arial" w:cs="Arial"/>
          <w:sz w:val="20"/>
          <w:szCs w:val="20"/>
        </w:rPr>
        <w:t xml:space="preserve">Impact on UE power consumption: Different DTX/DRX patterns for the </w:t>
      </w:r>
      <w:proofErr w:type="spellStart"/>
      <w:r w:rsidRPr="00C91C87">
        <w:rPr>
          <w:rFonts w:ascii="Arial" w:hAnsi="Arial" w:cs="Arial"/>
          <w:sz w:val="20"/>
          <w:szCs w:val="20"/>
        </w:rPr>
        <w:t>PCell</w:t>
      </w:r>
      <w:proofErr w:type="spellEnd"/>
      <w:r w:rsidRPr="00C91C87">
        <w:rPr>
          <w:rFonts w:ascii="Arial" w:hAnsi="Arial" w:cs="Arial"/>
          <w:sz w:val="20"/>
          <w:szCs w:val="20"/>
        </w:rPr>
        <w:t xml:space="preserve"> and </w:t>
      </w:r>
      <w:proofErr w:type="spellStart"/>
      <w:r w:rsidRPr="00C91C87">
        <w:rPr>
          <w:rFonts w:ascii="Arial" w:hAnsi="Arial" w:cs="Arial"/>
          <w:sz w:val="20"/>
          <w:szCs w:val="20"/>
        </w:rPr>
        <w:t>SCells</w:t>
      </w:r>
      <w:proofErr w:type="spellEnd"/>
      <w:r w:rsidRPr="00C91C87">
        <w:rPr>
          <w:rFonts w:ascii="Arial" w:hAnsi="Arial" w:cs="Arial"/>
          <w:sz w:val="20"/>
          <w:szCs w:val="20"/>
        </w:rPr>
        <w:t xml:space="preserve"> could potentially impact the power consumption of the UE. The UE could wake up more frequently for different ON occasions for the </w:t>
      </w:r>
      <w:proofErr w:type="spellStart"/>
      <w:r w:rsidRPr="00C91C87">
        <w:rPr>
          <w:rFonts w:ascii="Arial" w:hAnsi="Arial" w:cs="Arial"/>
          <w:sz w:val="20"/>
          <w:szCs w:val="20"/>
        </w:rPr>
        <w:t>PCell</w:t>
      </w:r>
      <w:proofErr w:type="spellEnd"/>
      <w:r w:rsidRPr="00C91C87">
        <w:rPr>
          <w:rFonts w:ascii="Arial" w:hAnsi="Arial" w:cs="Arial"/>
          <w:sz w:val="20"/>
          <w:szCs w:val="20"/>
        </w:rPr>
        <w:t xml:space="preserve"> and </w:t>
      </w:r>
      <w:proofErr w:type="spellStart"/>
      <w:r w:rsidRPr="00C91C87">
        <w:rPr>
          <w:rFonts w:ascii="Arial" w:hAnsi="Arial" w:cs="Arial"/>
          <w:sz w:val="20"/>
          <w:szCs w:val="20"/>
        </w:rPr>
        <w:t>SCells</w:t>
      </w:r>
      <w:proofErr w:type="spellEnd"/>
      <w:r w:rsidRPr="00C91C87">
        <w:rPr>
          <w:rFonts w:ascii="Arial" w:hAnsi="Arial" w:cs="Arial"/>
          <w:sz w:val="20"/>
          <w:szCs w:val="20"/>
        </w:rPr>
        <w:t>, which would seriously impact the power consumption of the UE.</w:t>
      </w:r>
    </w:p>
    <w:p w14:paraId="4D98484F" w14:textId="3B056994" w:rsidR="007C1CE7" w:rsidRPr="00C91C87" w:rsidRDefault="00C91C87" w:rsidP="0036257C">
      <w:pPr>
        <w:jc w:val="both"/>
        <w:rPr>
          <w:rFonts w:ascii="Arial" w:hAnsi="Arial" w:cs="Arial"/>
          <w:sz w:val="20"/>
          <w:szCs w:val="20"/>
        </w:rPr>
      </w:pPr>
      <w:r>
        <w:rPr>
          <w:rFonts w:ascii="Arial" w:hAnsi="Arial" w:cs="Arial"/>
          <w:sz w:val="20"/>
          <w:szCs w:val="20"/>
        </w:rPr>
        <w:t>M</w:t>
      </w:r>
      <w:r w:rsidR="00AB50E7" w:rsidRPr="00C91C87">
        <w:rPr>
          <w:rFonts w:ascii="Arial" w:hAnsi="Arial" w:cs="Arial"/>
          <w:sz w:val="20"/>
          <w:szCs w:val="20"/>
        </w:rPr>
        <w:t xml:space="preserve">oreover, RAN3 had agreed the WA to support Cell DTX/DRX configuration exchange between </w:t>
      </w:r>
      <w:proofErr w:type="spellStart"/>
      <w:r w:rsidR="00AB50E7" w:rsidRPr="00C91C87">
        <w:rPr>
          <w:rFonts w:ascii="Arial" w:hAnsi="Arial" w:cs="Arial"/>
          <w:sz w:val="20"/>
          <w:szCs w:val="20"/>
        </w:rPr>
        <w:t>gNBs</w:t>
      </w:r>
      <w:proofErr w:type="spellEnd"/>
      <w:r w:rsidR="00AB50E7" w:rsidRPr="00C91C87">
        <w:rPr>
          <w:rFonts w:ascii="Arial" w:hAnsi="Arial" w:cs="Arial"/>
          <w:sz w:val="20"/>
          <w:szCs w:val="20"/>
        </w:rPr>
        <w:t>,</w:t>
      </w:r>
      <w:r w:rsidR="008C055D" w:rsidRPr="00C91C87">
        <w:rPr>
          <w:rFonts w:ascii="Arial" w:hAnsi="Arial" w:cs="Arial"/>
          <w:sz w:val="20"/>
          <w:szCs w:val="20"/>
        </w:rPr>
        <w:t xml:space="preserve"> we propose that configuration of Cell DTX/DRX shall be per MAC entity</w:t>
      </w:r>
      <w:r w:rsidR="00D83840" w:rsidRPr="00C91C87">
        <w:rPr>
          <w:rFonts w:ascii="Arial" w:hAnsi="Arial" w:cs="Arial"/>
          <w:sz w:val="20"/>
          <w:szCs w:val="20"/>
        </w:rPr>
        <w:t>.</w:t>
      </w:r>
    </w:p>
    <w:p w14:paraId="24FEB9BD" w14:textId="677FC598" w:rsidR="008C055D" w:rsidRPr="00C91C87" w:rsidRDefault="008C055D" w:rsidP="0036257C">
      <w:pPr>
        <w:jc w:val="both"/>
        <w:rPr>
          <w:rFonts w:ascii="Arial" w:hAnsi="Arial" w:cs="Arial"/>
          <w:sz w:val="20"/>
          <w:szCs w:val="20"/>
        </w:rPr>
      </w:pPr>
    </w:p>
    <w:p w14:paraId="5524AA0D" w14:textId="11DFBF07" w:rsidR="008C055D" w:rsidRPr="00C91C87" w:rsidRDefault="008C055D" w:rsidP="008C055D">
      <w:pPr>
        <w:pStyle w:val="a3"/>
        <w:widowControl/>
        <w:numPr>
          <w:ilvl w:val="0"/>
          <w:numId w:val="7"/>
        </w:numPr>
        <w:overflowPunct w:val="0"/>
        <w:autoSpaceDE w:val="0"/>
        <w:autoSpaceDN w:val="0"/>
        <w:adjustRightInd w:val="0"/>
        <w:spacing w:after="180"/>
        <w:ind w:leftChars="0" w:left="1134" w:hanging="1134"/>
        <w:contextualSpacing/>
        <w:jc w:val="both"/>
        <w:rPr>
          <w:rFonts w:ascii="Arial" w:hAnsi="Arial" w:cs="Arial"/>
          <w:b/>
          <w:bCs/>
          <w:sz w:val="20"/>
          <w:szCs w:val="20"/>
        </w:rPr>
      </w:pPr>
      <w:bookmarkStart w:id="1" w:name="_Ref146830282"/>
      <w:r w:rsidRPr="00C91C87">
        <w:rPr>
          <w:rFonts w:ascii="Arial" w:eastAsia="新細明體" w:hAnsi="Arial" w:cs="Arial"/>
          <w:b/>
          <w:bCs/>
          <w:sz w:val="20"/>
          <w:szCs w:val="20"/>
        </w:rPr>
        <w:lastRenderedPageBreak/>
        <w:t>Configuration of Cell DTX/DRX is per MAC entity</w:t>
      </w:r>
      <w:r w:rsidR="00D83840" w:rsidRPr="00C91C87">
        <w:rPr>
          <w:rFonts w:ascii="Arial" w:eastAsia="新細明體" w:hAnsi="Arial" w:cs="Arial"/>
          <w:b/>
          <w:bCs/>
          <w:sz w:val="20"/>
          <w:szCs w:val="20"/>
        </w:rPr>
        <w:t>.</w:t>
      </w:r>
      <w:r w:rsidR="005B3032">
        <w:rPr>
          <w:rFonts w:ascii="Arial" w:eastAsia="新細明體" w:hAnsi="Arial" w:cs="Arial"/>
          <w:b/>
          <w:bCs/>
          <w:sz w:val="20"/>
          <w:szCs w:val="20"/>
        </w:rPr>
        <w:t xml:space="preserve"> (The proposed Option 2 below)</w:t>
      </w:r>
      <w:bookmarkEnd w:id="1"/>
    </w:p>
    <w:p w14:paraId="2BCC3BF3" w14:textId="77777777" w:rsidR="008C055D" w:rsidRPr="00C91C87" w:rsidRDefault="008C055D" w:rsidP="0036257C">
      <w:pPr>
        <w:jc w:val="both"/>
        <w:rPr>
          <w:rFonts w:ascii="Arial" w:hAnsi="Arial" w:cs="Arial"/>
          <w:sz w:val="20"/>
          <w:szCs w:val="20"/>
        </w:rPr>
      </w:pPr>
    </w:p>
    <w:p w14:paraId="0E42409A" w14:textId="4037A23C" w:rsidR="004E6869" w:rsidRPr="00C91C87" w:rsidRDefault="004E6869" w:rsidP="004E6869">
      <w:pPr>
        <w:pStyle w:val="ad"/>
      </w:pPr>
      <w:r w:rsidRPr="00C91C87">
        <w:t xml:space="preserve">As a result of </w:t>
      </w:r>
      <w:r w:rsidRPr="00C91C87">
        <w:rPr>
          <w:b/>
          <w:bCs/>
        </w:rPr>
        <w:t>[POST123][</w:t>
      </w:r>
      <w:proofErr w:type="gramStart"/>
      <w:r w:rsidRPr="00C91C87">
        <w:rPr>
          <w:b/>
          <w:bCs/>
        </w:rPr>
        <w:t>312][</w:t>
      </w:r>
      <w:proofErr w:type="gramEnd"/>
      <w:r w:rsidRPr="00C91C87">
        <w:rPr>
          <w:b/>
          <w:bCs/>
        </w:rPr>
        <w:t>NES]</w:t>
      </w:r>
      <w:r w:rsidR="005B33D7" w:rsidRPr="005B33D7">
        <w:t xml:space="preserve"> </w:t>
      </w:r>
      <w:r w:rsidR="005B33D7" w:rsidRPr="005B33D7">
        <w:rPr>
          <w:b/>
          <w:bCs/>
        </w:rPr>
        <w:t>Running CR 38.331</w:t>
      </w:r>
      <w:r w:rsidRPr="00C91C87">
        <w:t>, the rapporteur proposes the following way forward:</w:t>
      </w:r>
    </w:p>
    <w:p w14:paraId="1C675BA0" w14:textId="77777777" w:rsidR="00C24FD6" w:rsidRPr="00C24FD6" w:rsidRDefault="00C24FD6" w:rsidP="005B3032">
      <w:pPr>
        <w:spacing w:after="120" w:line="20" w:lineRule="atLeast"/>
        <w:ind w:leftChars="200" w:left="1830" w:hanging="1350"/>
        <w:rPr>
          <w:rFonts w:ascii="Arial" w:hAnsi="Arial" w:cs="Arial"/>
          <w:sz w:val="20"/>
          <w:szCs w:val="20"/>
          <w:lang w:val="en-GB" w:eastAsia="sv-SE"/>
        </w:rPr>
      </w:pPr>
      <w:r w:rsidRPr="00C24FD6">
        <w:rPr>
          <w:rFonts w:ascii="Arial" w:hAnsi="Arial" w:cs="Arial"/>
          <w:b/>
          <w:bCs/>
          <w:sz w:val="20"/>
          <w:szCs w:val="20"/>
          <w:lang w:val="en-GB" w:eastAsia="sv-SE"/>
        </w:rPr>
        <w:t>Proposal 1</w:t>
      </w:r>
      <w:r w:rsidRPr="00C24FD6">
        <w:rPr>
          <w:rFonts w:ascii="Arial" w:hAnsi="Arial" w:cs="Arial"/>
          <w:sz w:val="20"/>
          <w:szCs w:val="20"/>
          <w:lang w:val="en-GB" w:eastAsia="sv-SE"/>
        </w:rPr>
        <w:t xml:space="preserve">    RAN2 to decide between the two options for Cell DTX/DRX configuration:</w:t>
      </w:r>
    </w:p>
    <w:p w14:paraId="4432CB49" w14:textId="77777777" w:rsidR="00C24FD6" w:rsidRPr="00C24FD6" w:rsidRDefault="00C24FD6" w:rsidP="005B3032">
      <w:pPr>
        <w:spacing w:after="120" w:line="20" w:lineRule="atLeast"/>
        <w:ind w:leftChars="500" w:left="2550" w:hanging="1350"/>
        <w:rPr>
          <w:rFonts w:ascii="Arial" w:hAnsi="Arial" w:cs="Arial"/>
          <w:sz w:val="20"/>
          <w:szCs w:val="20"/>
          <w:lang w:val="en-GB" w:eastAsia="sv-SE"/>
        </w:rPr>
      </w:pPr>
      <w:r w:rsidRPr="00C24FD6">
        <w:rPr>
          <w:rFonts w:ascii="Arial" w:hAnsi="Arial" w:cs="Arial"/>
          <w:sz w:val="20"/>
          <w:szCs w:val="20"/>
          <w:u w:val="single"/>
          <w:lang w:val="en-GB" w:eastAsia="sv-SE"/>
        </w:rPr>
        <w:t>Option 1</w:t>
      </w:r>
      <w:r w:rsidRPr="00C24FD6">
        <w:rPr>
          <w:rFonts w:ascii="Arial" w:hAnsi="Arial" w:cs="Arial"/>
          <w:sz w:val="20"/>
          <w:szCs w:val="20"/>
          <w:lang w:val="en-GB" w:eastAsia="sv-SE"/>
        </w:rPr>
        <w:t xml:space="preserve"> Cell DTX/DRX configuration is provided per Serving Cell with the following restrictions:</w:t>
      </w:r>
    </w:p>
    <w:p w14:paraId="6BAD9844" w14:textId="132B1051" w:rsidR="00C24FD6" w:rsidRPr="00C24FD6" w:rsidRDefault="00C24FD6" w:rsidP="005B3032">
      <w:pPr>
        <w:pStyle w:val="a3"/>
        <w:widowControl/>
        <w:numPr>
          <w:ilvl w:val="2"/>
          <w:numId w:val="43"/>
        </w:numPr>
        <w:spacing w:after="120" w:line="20" w:lineRule="atLeast"/>
        <w:ind w:leftChars="950" w:left="2640"/>
        <w:rPr>
          <w:rFonts w:ascii="Arial" w:hAnsi="Arial" w:cs="Arial"/>
          <w:sz w:val="20"/>
          <w:szCs w:val="20"/>
          <w:lang w:val="en-GB" w:eastAsia="sv-SE"/>
        </w:rPr>
      </w:pPr>
      <w:r w:rsidRPr="00C24FD6">
        <w:rPr>
          <w:rFonts w:ascii="Arial" w:hAnsi="Arial" w:cs="Arial"/>
          <w:sz w:val="20"/>
          <w:szCs w:val="20"/>
          <w:lang w:val="en-GB" w:eastAsia="sv-SE"/>
        </w:rPr>
        <w:t>The UE will not be required to follow more than 2 active patterns of cell DTX/DRX, regardless of the number of servings cells.</w:t>
      </w:r>
    </w:p>
    <w:p w14:paraId="7DB7665B" w14:textId="04D5A517" w:rsidR="00C24FD6" w:rsidRPr="00C24FD6" w:rsidRDefault="00C24FD6" w:rsidP="005B3032">
      <w:pPr>
        <w:pStyle w:val="a3"/>
        <w:widowControl/>
        <w:numPr>
          <w:ilvl w:val="2"/>
          <w:numId w:val="43"/>
        </w:numPr>
        <w:spacing w:after="120" w:line="20" w:lineRule="atLeast"/>
        <w:ind w:leftChars="950" w:left="2640"/>
        <w:rPr>
          <w:rFonts w:ascii="Arial" w:hAnsi="Arial" w:cs="Arial"/>
          <w:sz w:val="20"/>
          <w:szCs w:val="20"/>
          <w:lang w:val="en-GB" w:eastAsia="sv-SE"/>
        </w:rPr>
      </w:pPr>
      <w:r w:rsidRPr="00C24FD6">
        <w:rPr>
          <w:rFonts w:ascii="Arial" w:hAnsi="Arial" w:cs="Arial"/>
          <w:sz w:val="20"/>
          <w:szCs w:val="20"/>
          <w:lang w:val="en-GB" w:eastAsia="sv-SE"/>
        </w:rPr>
        <w:t xml:space="preserve">The two configured active patterns should be aligned, </w:t>
      </w:r>
      <w:proofErr w:type="gramStart"/>
      <w:r w:rsidRPr="00C24FD6">
        <w:rPr>
          <w:rFonts w:ascii="Arial" w:hAnsi="Arial" w:cs="Arial"/>
          <w:sz w:val="20"/>
          <w:szCs w:val="20"/>
          <w:lang w:val="en-GB" w:eastAsia="sv-SE"/>
        </w:rPr>
        <w:t>i.e.</w:t>
      </w:r>
      <w:proofErr w:type="gramEnd"/>
      <w:r w:rsidRPr="00C24FD6">
        <w:rPr>
          <w:rFonts w:ascii="Arial" w:hAnsi="Arial" w:cs="Arial"/>
          <w:sz w:val="20"/>
          <w:szCs w:val="20"/>
          <w:lang w:val="en-GB" w:eastAsia="sv-SE"/>
        </w:rPr>
        <w:t xml:space="preserve"> one periodicity is an integer multiple of the other.</w:t>
      </w:r>
    </w:p>
    <w:p w14:paraId="7FDEA26C" w14:textId="77777777" w:rsidR="00C24FD6" w:rsidRPr="00C24FD6" w:rsidRDefault="00C24FD6" w:rsidP="005B3032">
      <w:pPr>
        <w:spacing w:after="120" w:line="20" w:lineRule="atLeast"/>
        <w:ind w:leftChars="500" w:left="2550" w:hanging="1350"/>
        <w:rPr>
          <w:rFonts w:ascii="Arial" w:hAnsi="Arial" w:cs="Arial"/>
          <w:sz w:val="20"/>
          <w:szCs w:val="20"/>
          <w:lang w:val="en-GB" w:eastAsia="sv-SE"/>
        </w:rPr>
      </w:pPr>
      <w:r w:rsidRPr="00C24FD6">
        <w:rPr>
          <w:rFonts w:ascii="Arial" w:hAnsi="Arial" w:cs="Arial"/>
          <w:sz w:val="20"/>
          <w:szCs w:val="20"/>
          <w:u w:val="single"/>
          <w:lang w:val="en-GB" w:eastAsia="sv-SE"/>
        </w:rPr>
        <w:t>Option 2</w:t>
      </w:r>
      <w:r w:rsidRPr="00C24FD6">
        <w:rPr>
          <w:rFonts w:ascii="Arial" w:hAnsi="Arial" w:cs="Arial"/>
          <w:sz w:val="20"/>
          <w:szCs w:val="20"/>
          <w:lang w:val="en-GB" w:eastAsia="sv-SE"/>
        </w:rPr>
        <w:t xml:space="preserve"> Cell DTX/DRX configuration is provided per MAC entity with the following remarks:</w:t>
      </w:r>
    </w:p>
    <w:p w14:paraId="1B0A02B2" w14:textId="77777777" w:rsidR="00C24FD6" w:rsidRPr="00C24FD6" w:rsidRDefault="00C24FD6" w:rsidP="005B3032">
      <w:pPr>
        <w:pStyle w:val="a3"/>
        <w:widowControl/>
        <w:numPr>
          <w:ilvl w:val="2"/>
          <w:numId w:val="43"/>
        </w:numPr>
        <w:spacing w:after="120" w:line="20" w:lineRule="atLeast"/>
        <w:ind w:leftChars="950" w:left="2640"/>
        <w:rPr>
          <w:rFonts w:ascii="Arial" w:hAnsi="Arial" w:cs="Arial"/>
          <w:sz w:val="20"/>
          <w:szCs w:val="20"/>
          <w:lang w:val="en-GB" w:eastAsia="sv-SE"/>
        </w:rPr>
      </w:pPr>
      <w:r w:rsidRPr="00C24FD6">
        <w:rPr>
          <w:rFonts w:ascii="Arial" w:hAnsi="Arial" w:cs="Arial"/>
          <w:sz w:val="20"/>
          <w:szCs w:val="20"/>
          <w:lang w:val="en-GB" w:eastAsia="sv-SE"/>
        </w:rPr>
        <w:t>The NW can configure the UE with a secondary configuration that can be used with cells configured with a secondary C-DRX group.</w:t>
      </w:r>
    </w:p>
    <w:p w14:paraId="446E4A85" w14:textId="0F3869DE" w:rsidR="004E6869" w:rsidRPr="00C91C87" w:rsidRDefault="004E6869" w:rsidP="0036257C">
      <w:pPr>
        <w:jc w:val="both"/>
        <w:rPr>
          <w:rFonts w:ascii="Arial" w:hAnsi="Arial" w:cs="Arial"/>
          <w:sz w:val="20"/>
          <w:szCs w:val="20"/>
          <w:lang w:val="en-GB"/>
        </w:rPr>
      </w:pPr>
      <w:r w:rsidRPr="00C91C87">
        <w:rPr>
          <w:rFonts w:ascii="Arial" w:hAnsi="Arial" w:cs="Arial"/>
          <w:sz w:val="20"/>
          <w:szCs w:val="20"/>
          <w:lang w:val="en-GB"/>
        </w:rPr>
        <w:t xml:space="preserve">First, we would like to clarify the </w:t>
      </w:r>
      <w:r w:rsidR="00C24FD6">
        <w:rPr>
          <w:rFonts w:ascii="Arial" w:hAnsi="Arial" w:cs="Arial"/>
          <w:sz w:val="20"/>
          <w:szCs w:val="20"/>
          <w:lang w:val="en-GB"/>
        </w:rPr>
        <w:t>above</w:t>
      </w:r>
      <w:r w:rsidRPr="00C91C87">
        <w:rPr>
          <w:rFonts w:ascii="Arial" w:hAnsi="Arial" w:cs="Arial"/>
          <w:sz w:val="20"/>
          <w:szCs w:val="20"/>
          <w:lang w:val="en-GB"/>
        </w:rPr>
        <w:t xml:space="preserve"> </w:t>
      </w:r>
      <w:r w:rsidR="00C24FD6">
        <w:rPr>
          <w:rFonts w:ascii="Arial" w:hAnsi="Arial" w:cs="Arial"/>
          <w:sz w:val="20"/>
          <w:szCs w:val="20"/>
          <w:lang w:val="en-GB"/>
        </w:rPr>
        <w:t>Option 1</w:t>
      </w:r>
      <w:r w:rsidRPr="00C91C87">
        <w:rPr>
          <w:rFonts w:ascii="Arial" w:hAnsi="Arial" w:cs="Arial"/>
          <w:sz w:val="20"/>
          <w:szCs w:val="20"/>
          <w:lang w:val="en-GB"/>
        </w:rPr>
        <w:t xml:space="preserve"> </w:t>
      </w:r>
      <w:r w:rsidRPr="00C91C87">
        <w:rPr>
          <w:rFonts w:ascii="Arial" w:hAnsi="Arial" w:cs="Arial"/>
          <w:color w:val="FF0000"/>
          <w:sz w:val="20"/>
          <w:szCs w:val="20"/>
          <w:lang w:val="en-GB"/>
        </w:rPr>
        <w:t>does not</w:t>
      </w:r>
      <w:r w:rsidRPr="00C91C87">
        <w:rPr>
          <w:rFonts w:ascii="Arial" w:hAnsi="Arial" w:cs="Arial"/>
          <w:sz w:val="20"/>
          <w:szCs w:val="20"/>
          <w:lang w:val="en-GB"/>
        </w:rPr>
        <w:t xml:space="preserve"> mean that the UE is required to handle up to 2 active Cell DTX/DRX patterns in single cell scenario even if the multiple configuration support is agreed in the future. We propose to amend the WF to clarify the restrictions are specific for </w:t>
      </w:r>
      <w:r w:rsidR="002F3AE1" w:rsidRPr="00C91C87">
        <w:rPr>
          <w:rFonts w:ascii="Arial" w:hAnsi="Arial" w:cs="Arial"/>
          <w:sz w:val="20"/>
          <w:szCs w:val="20"/>
          <w:lang w:val="en-GB"/>
        </w:rPr>
        <w:t xml:space="preserve">multiple serving cells </w:t>
      </w:r>
      <w:r w:rsidRPr="00C91C87">
        <w:rPr>
          <w:rFonts w:ascii="Arial" w:hAnsi="Arial" w:cs="Arial"/>
          <w:sz w:val="20"/>
          <w:szCs w:val="20"/>
          <w:lang w:val="en-GB"/>
        </w:rPr>
        <w:t>scenario.</w:t>
      </w:r>
    </w:p>
    <w:p w14:paraId="7E4E8733" w14:textId="77777777" w:rsidR="004E6869" w:rsidRPr="00C91C87" w:rsidRDefault="004E6869" w:rsidP="0036257C">
      <w:pPr>
        <w:jc w:val="both"/>
        <w:rPr>
          <w:rFonts w:ascii="Arial" w:hAnsi="Arial" w:cs="Arial"/>
          <w:sz w:val="20"/>
          <w:szCs w:val="20"/>
          <w:lang w:val="en-GB"/>
        </w:rPr>
      </w:pPr>
    </w:p>
    <w:p w14:paraId="2FCCB7FD" w14:textId="78E0EFDA" w:rsidR="004E6869" w:rsidRPr="00C91C87" w:rsidRDefault="000140AE" w:rsidP="0036257C">
      <w:pPr>
        <w:jc w:val="both"/>
        <w:rPr>
          <w:rFonts w:ascii="Arial" w:hAnsi="Arial" w:cs="Arial"/>
          <w:sz w:val="20"/>
          <w:szCs w:val="20"/>
          <w:lang w:val="en-GB"/>
        </w:rPr>
      </w:pPr>
      <w:r w:rsidRPr="00C91C87">
        <w:rPr>
          <w:rFonts w:ascii="Arial" w:hAnsi="Arial" w:cs="Arial"/>
          <w:sz w:val="20"/>
          <w:szCs w:val="20"/>
          <w:lang w:val="en-GB"/>
        </w:rPr>
        <w:t>Secondly</w:t>
      </w:r>
      <w:r w:rsidR="004E6869" w:rsidRPr="00C91C87">
        <w:rPr>
          <w:rFonts w:ascii="Arial" w:hAnsi="Arial" w:cs="Arial"/>
          <w:sz w:val="20"/>
          <w:szCs w:val="20"/>
          <w:lang w:val="en-GB"/>
        </w:rPr>
        <w:t xml:space="preserve">, the </w:t>
      </w:r>
      <w:r w:rsidR="000219CB">
        <w:rPr>
          <w:rFonts w:ascii="Arial" w:hAnsi="Arial" w:cs="Arial"/>
          <w:sz w:val="20"/>
          <w:szCs w:val="20"/>
          <w:lang w:val="en-GB"/>
        </w:rPr>
        <w:t>revised</w:t>
      </w:r>
      <w:r w:rsidR="004E6869" w:rsidRPr="00C91C87">
        <w:rPr>
          <w:rFonts w:ascii="Arial" w:hAnsi="Arial" w:cs="Arial"/>
          <w:sz w:val="20"/>
          <w:szCs w:val="20"/>
          <w:lang w:val="en-GB"/>
        </w:rPr>
        <w:t xml:space="preserve"> </w:t>
      </w:r>
      <w:r w:rsidR="00C24FD6">
        <w:rPr>
          <w:rFonts w:ascii="Arial" w:hAnsi="Arial" w:cs="Arial"/>
          <w:sz w:val="20"/>
          <w:szCs w:val="20"/>
          <w:lang w:val="en-GB"/>
        </w:rPr>
        <w:t>Option 1</w:t>
      </w:r>
      <w:r w:rsidR="004E6869" w:rsidRPr="00C91C87">
        <w:rPr>
          <w:rFonts w:ascii="Arial" w:hAnsi="Arial" w:cs="Arial"/>
          <w:sz w:val="20"/>
          <w:szCs w:val="20"/>
          <w:lang w:val="en-GB"/>
        </w:rPr>
        <w:t xml:space="preserve"> </w:t>
      </w:r>
      <w:r w:rsidR="00DA0E5B" w:rsidRPr="00C91C87">
        <w:rPr>
          <w:rFonts w:ascii="Arial" w:hAnsi="Arial" w:cs="Arial"/>
          <w:sz w:val="20"/>
          <w:szCs w:val="20"/>
          <w:lang w:val="en-GB"/>
        </w:rPr>
        <w:t>will still be a concern to us. Assumed that two periodicities are equal</w:t>
      </w:r>
      <w:r w:rsidR="002F3AE1" w:rsidRPr="00C91C87">
        <w:rPr>
          <w:rFonts w:ascii="Arial" w:hAnsi="Arial" w:cs="Arial"/>
          <w:sz w:val="20"/>
          <w:szCs w:val="20"/>
          <w:lang w:val="en-GB"/>
        </w:rPr>
        <w:t xml:space="preserve"> in two serving cells scenario</w:t>
      </w:r>
      <w:r w:rsidR="00DA0E5B" w:rsidRPr="00C91C87">
        <w:rPr>
          <w:rFonts w:ascii="Arial" w:hAnsi="Arial" w:cs="Arial"/>
          <w:sz w:val="20"/>
          <w:szCs w:val="20"/>
          <w:lang w:val="en-GB"/>
        </w:rPr>
        <w:t>, it represents</w:t>
      </w:r>
      <w:r w:rsidR="007F6B78" w:rsidRPr="00C91C87">
        <w:rPr>
          <w:rFonts w:ascii="Arial" w:hAnsi="Arial" w:cs="Arial"/>
          <w:sz w:val="20"/>
          <w:szCs w:val="20"/>
          <w:lang w:val="en-GB"/>
        </w:rPr>
        <w:t xml:space="preserve"> at least</w:t>
      </w:r>
      <w:r w:rsidR="004E6869" w:rsidRPr="00C91C87">
        <w:rPr>
          <w:rFonts w:ascii="Arial" w:hAnsi="Arial" w:cs="Arial"/>
          <w:sz w:val="20"/>
          <w:szCs w:val="20"/>
          <w:lang w:val="en-GB"/>
        </w:rPr>
        <w:t xml:space="preserve"> the Cell DTX/DRX patterns </w:t>
      </w:r>
      <w:r w:rsidR="00DA0E5B" w:rsidRPr="00C91C87">
        <w:rPr>
          <w:rFonts w:ascii="Arial" w:hAnsi="Arial" w:cs="Arial"/>
          <w:sz w:val="20"/>
          <w:szCs w:val="20"/>
          <w:lang w:val="en-GB"/>
        </w:rPr>
        <w:t>shown as below:</w:t>
      </w:r>
    </w:p>
    <w:p w14:paraId="3A17798A" w14:textId="77777777" w:rsidR="00645B68" w:rsidRPr="00C91C87" w:rsidRDefault="00645B68" w:rsidP="0036257C">
      <w:pPr>
        <w:jc w:val="both"/>
        <w:rPr>
          <w:rFonts w:ascii="Arial" w:hAnsi="Arial" w:cs="Arial"/>
          <w:sz w:val="20"/>
          <w:szCs w:val="20"/>
          <w:lang w:val="en-GB"/>
        </w:rPr>
      </w:pPr>
    </w:p>
    <w:p w14:paraId="09505D5A" w14:textId="060B76B6" w:rsidR="004E6869" w:rsidRPr="004E6869" w:rsidRDefault="004E6869" w:rsidP="004E6869">
      <w:pPr>
        <w:jc w:val="both"/>
        <w:rPr>
          <w:rFonts w:ascii="Arial" w:hAnsi="Arial" w:cs="Arial"/>
          <w:b/>
          <w:bCs/>
          <w:sz w:val="20"/>
          <w:szCs w:val="20"/>
          <w:lang w:val="en-GB"/>
        </w:rPr>
      </w:pPr>
      <w:bookmarkStart w:id="2" w:name="_Hlk146724683"/>
      <w:r w:rsidRPr="00C91C87">
        <w:rPr>
          <w:rFonts w:ascii="Arial" w:hAnsi="Arial" w:cs="Arial"/>
          <w:b/>
          <w:bCs/>
          <w:sz w:val="20"/>
          <w:szCs w:val="20"/>
          <w:lang w:val="en-GB"/>
        </w:rPr>
        <w:t xml:space="preserve">Case 1 – Commonly overlapped active period (parts in blue) across </w:t>
      </w:r>
      <w:r w:rsidR="002F3AE1" w:rsidRPr="00C91C87">
        <w:rPr>
          <w:rFonts w:ascii="Arial" w:hAnsi="Arial" w:cs="Arial"/>
          <w:b/>
          <w:bCs/>
          <w:sz w:val="20"/>
          <w:szCs w:val="20"/>
          <w:lang w:val="en-GB"/>
        </w:rPr>
        <w:t>serving cell1</w:t>
      </w:r>
      <w:r w:rsidRPr="00C91C87">
        <w:rPr>
          <w:rFonts w:ascii="Arial" w:hAnsi="Arial" w:cs="Arial"/>
          <w:b/>
          <w:bCs/>
          <w:sz w:val="20"/>
          <w:szCs w:val="20"/>
          <w:lang w:val="en-GB"/>
        </w:rPr>
        <w:t xml:space="preserve">, </w:t>
      </w:r>
      <w:r w:rsidR="002F3AE1" w:rsidRPr="00C91C87">
        <w:rPr>
          <w:rFonts w:ascii="Arial" w:hAnsi="Arial" w:cs="Arial"/>
          <w:b/>
          <w:bCs/>
          <w:sz w:val="20"/>
          <w:szCs w:val="20"/>
          <w:lang w:val="en-GB"/>
        </w:rPr>
        <w:t>c</w:t>
      </w:r>
      <w:r w:rsidRPr="00C91C87">
        <w:rPr>
          <w:rFonts w:ascii="Arial" w:hAnsi="Arial" w:cs="Arial"/>
          <w:b/>
          <w:bCs/>
          <w:sz w:val="20"/>
          <w:szCs w:val="20"/>
          <w:lang w:val="en-GB"/>
        </w:rPr>
        <w:t>ell</w:t>
      </w:r>
      <w:r w:rsidR="002F3AE1" w:rsidRPr="00C91C87">
        <w:rPr>
          <w:rFonts w:ascii="Arial" w:hAnsi="Arial" w:cs="Arial"/>
          <w:b/>
          <w:bCs/>
          <w:sz w:val="20"/>
          <w:szCs w:val="20"/>
          <w:lang w:val="en-GB"/>
        </w:rPr>
        <w:t>2</w:t>
      </w:r>
      <w:r w:rsidRPr="00C91C87">
        <w:rPr>
          <w:rFonts w:ascii="Arial" w:hAnsi="Arial" w:cs="Arial"/>
          <w:b/>
          <w:bCs/>
          <w:sz w:val="20"/>
          <w:szCs w:val="20"/>
          <w:lang w:val="en-GB"/>
        </w:rPr>
        <w:t xml:space="preserve"> and UE.</w:t>
      </w:r>
    </w:p>
    <w:p w14:paraId="6B19FECA" w14:textId="376D96D9" w:rsidR="004E6869" w:rsidRPr="004E6869" w:rsidRDefault="002F3AE1" w:rsidP="004E6869">
      <w:pPr>
        <w:rPr>
          <w:rFonts w:ascii="Arial" w:eastAsia="新細明體" w:hAnsi="Arial" w:cs="Arial"/>
          <w:sz w:val="20"/>
          <w:szCs w:val="20"/>
        </w:rPr>
      </w:pPr>
      <w:r w:rsidRPr="00C91C87">
        <w:rPr>
          <w:rFonts w:ascii="Arial" w:eastAsia="新細明體" w:hAnsi="Arial" w:cs="Arial"/>
          <w:sz w:val="20"/>
          <w:szCs w:val="20"/>
        </w:rPr>
        <w:t>Serving c</w:t>
      </w:r>
      <w:r w:rsidR="004E6869" w:rsidRPr="004E6869">
        <w:rPr>
          <w:rFonts w:ascii="Arial" w:eastAsia="新細明體" w:hAnsi="Arial" w:cs="Arial"/>
          <w:sz w:val="20"/>
          <w:szCs w:val="20"/>
        </w:rPr>
        <w:t>ell</w:t>
      </w:r>
      <w:r w:rsidRPr="00C91C87">
        <w:rPr>
          <w:rFonts w:ascii="Arial" w:eastAsia="新細明體" w:hAnsi="Arial" w:cs="Arial"/>
          <w:sz w:val="20"/>
          <w:szCs w:val="20"/>
        </w:rPr>
        <w:t xml:space="preserve"> 1</w:t>
      </w:r>
      <w:r w:rsidR="004E6869" w:rsidRPr="004E6869">
        <w:rPr>
          <w:rFonts w:ascii="Arial" w:eastAsia="新細明體" w:hAnsi="Arial" w:cs="Arial"/>
          <w:sz w:val="20"/>
          <w:szCs w:val="20"/>
        </w:rPr>
        <w:t>:</w:t>
      </w:r>
    </w:p>
    <w:tbl>
      <w:tblPr>
        <w:tblStyle w:val="11"/>
        <w:tblW w:w="0" w:type="auto"/>
        <w:tblInd w:w="0" w:type="dxa"/>
        <w:tblLook w:val="04A0" w:firstRow="1" w:lastRow="0" w:firstColumn="1" w:lastColumn="0" w:noHBand="0" w:noVBand="1"/>
      </w:tblPr>
      <w:tblGrid>
        <w:gridCol w:w="829"/>
        <w:gridCol w:w="829"/>
        <w:gridCol w:w="829"/>
        <w:gridCol w:w="829"/>
        <w:gridCol w:w="830"/>
        <w:gridCol w:w="830"/>
        <w:gridCol w:w="830"/>
        <w:gridCol w:w="830"/>
        <w:gridCol w:w="830"/>
        <w:gridCol w:w="830"/>
      </w:tblGrid>
      <w:tr w:rsidR="004E6869" w:rsidRPr="004E6869" w14:paraId="6984B9FA" w14:textId="77777777" w:rsidTr="004E6869">
        <w:tc>
          <w:tcPr>
            <w:tcW w:w="829" w:type="dxa"/>
            <w:tcBorders>
              <w:top w:val="single" w:sz="4" w:space="0" w:color="auto"/>
              <w:left w:val="single" w:sz="4" w:space="0" w:color="auto"/>
              <w:bottom w:val="single" w:sz="4" w:space="0" w:color="auto"/>
              <w:right w:val="single" w:sz="4" w:space="0" w:color="auto"/>
            </w:tcBorders>
            <w:shd w:val="clear" w:color="auto" w:fill="00B0F0"/>
          </w:tcPr>
          <w:p w14:paraId="5F5074F5" w14:textId="77777777" w:rsidR="004E6869" w:rsidRPr="004E6869" w:rsidRDefault="004E6869" w:rsidP="004E6869">
            <w:pPr>
              <w:rPr>
                <w:rFonts w:ascii="Arial" w:eastAsia="新細明體" w:hAnsi="Arial" w:cs="Arial"/>
              </w:rPr>
            </w:pPr>
          </w:p>
        </w:tc>
        <w:tc>
          <w:tcPr>
            <w:tcW w:w="829" w:type="dxa"/>
            <w:tcBorders>
              <w:top w:val="single" w:sz="4" w:space="0" w:color="auto"/>
              <w:left w:val="single" w:sz="4" w:space="0" w:color="auto"/>
              <w:bottom w:val="single" w:sz="4" w:space="0" w:color="auto"/>
              <w:right w:val="single" w:sz="4" w:space="0" w:color="auto"/>
            </w:tcBorders>
            <w:shd w:val="clear" w:color="auto" w:fill="00B0F0"/>
          </w:tcPr>
          <w:p w14:paraId="2CA3B24C" w14:textId="77777777" w:rsidR="004E6869" w:rsidRPr="004E6869" w:rsidRDefault="004E6869" w:rsidP="004E6869">
            <w:pPr>
              <w:rPr>
                <w:rFonts w:ascii="Arial" w:eastAsia="新細明體" w:hAnsi="Arial" w:cs="Arial"/>
              </w:rPr>
            </w:pPr>
          </w:p>
        </w:tc>
        <w:tc>
          <w:tcPr>
            <w:tcW w:w="829" w:type="dxa"/>
            <w:tcBorders>
              <w:top w:val="single" w:sz="4" w:space="0" w:color="auto"/>
              <w:left w:val="single" w:sz="4" w:space="0" w:color="auto"/>
              <w:bottom w:val="single" w:sz="4" w:space="0" w:color="auto"/>
              <w:right w:val="single" w:sz="4" w:space="0" w:color="auto"/>
            </w:tcBorders>
            <w:shd w:val="clear" w:color="auto" w:fill="00B0F0"/>
          </w:tcPr>
          <w:p w14:paraId="1EFBD88A" w14:textId="77777777" w:rsidR="004E6869" w:rsidRPr="004E6869" w:rsidRDefault="004E6869" w:rsidP="004E6869">
            <w:pPr>
              <w:rPr>
                <w:rFonts w:ascii="Arial" w:eastAsia="新細明體" w:hAnsi="Arial" w:cs="Arial"/>
              </w:rPr>
            </w:pPr>
          </w:p>
        </w:tc>
        <w:tc>
          <w:tcPr>
            <w:tcW w:w="829" w:type="dxa"/>
            <w:tcBorders>
              <w:top w:val="single" w:sz="4" w:space="0" w:color="auto"/>
              <w:left w:val="single" w:sz="4" w:space="0" w:color="auto"/>
              <w:bottom w:val="single" w:sz="4" w:space="0" w:color="auto"/>
              <w:right w:val="single" w:sz="4" w:space="0" w:color="auto"/>
            </w:tcBorders>
          </w:tcPr>
          <w:p w14:paraId="3EAEF22F" w14:textId="77777777" w:rsidR="004E6869" w:rsidRPr="004E6869" w:rsidRDefault="004E6869" w:rsidP="004E6869">
            <w:pPr>
              <w:rPr>
                <w:rFonts w:ascii="Arial" w:eastAsia="新細明體" w:hAnsi="Arial" w:cs="Arial"/>
              </w:rPr>
            </w:pPr>
          </w:p>
        </w:tc>
        <w:tc>
          <w:tcPr>
            <w:tcW w:w="830" w:type="dxa"/>
            <w:tcBorders>
              <w:top w:val="single" w:sz="4" w:space="0" w:color="auto"/>
              <w:left w:val="single" w:sz="4" w:space="0" w:color="auto"/>
              <w:bottom w:val="single" w:sz="4" w:space="0" w:color="auto"/>
              <w:right w:val="single" w:sz="4" w:space="0" w:color="auto"/>
            </w:tcBorders>
          </w:tcPr>
          <w:p w14:paraId="588DDCEC" w14:textId="77777777" w:rsidR="004E6869" w:rsidRPr="004E6869" w:rsidRDefault="004E6869" w:rsidP="004E6869">
            <w:pPr>
              <w:rPr>
                <w:rFonts w:ascii="Arial" w:eastAsia="新細明體" w:hAnsi="Arial" w:cs="Arial"/>
              </w:rPr>
            </w:pPr>
          </w:p>
        </w:tc>
        <w:tc>
          <w:tcPr>
            <w:tcW w:w="830" w:type="dxa"/>
            <w:tcBorders>
              <w:top w:val="single" w:sz="4" w:space="0" w:color="auto"/>
              <w:left w:val="single" w:sz="4" w:space="0" w:color="auto"/>
              <w:bottom w:val="single" w:sz="4" w:space="0" w:color="auto"/>
              <w:right w:val="single" w:sz="4" w:space="0" w:color="auto"/>
            </w:tcBorders>
            <w:shd w:val="clear" w:color="auto" w:fill="00B0F0"/>
          </w:tcPr>
          <w:p w14:paraId="5561407F" w14:textId="77777777" w:rsidR="004E6869" w:rsidRPr="004E6869" w:rsidRDefault="004E6869" w:rsidP="004E6869">
            <w:pPr>
              <w:rPr>
                <w:rFonts w:ascii="Arial" w:eastAsia="新細明體" w:hAnsi="Arial" w:cs="Arial"/>
              </w:rPr>
            </w:pPr>
          </w:p>
        </w:tc>
        <w:tc>
          <w:tcPr>
            <w:tcW w:w="830" w:type="dxa"/>
            <w:tcBorders>
              <w:top w:val="single" w:sz="4" w:space="0" w:color="auto"/>
              <w:left w:val="single" w:sz="4" w:space="0" w:color="auto"/>
              <w:bottom w:val="single" w:sz="4" w:space="0" w:color="auto"/>
              <w:right w:val="single" w:sz="4" w:space="0" w:color="auto"/>
            </w:tcBorders>
            <w:shd w:val="clear" w:color="auto" w:fill="00B0F0"/>
          </w:tcPr>
          <w:p w14:paraId="0EF41E28" w14:textId="77777777" w:rsidR="004E6869" w:rsidRPr="004E6869" w:rsidRDefault="004E6869" w:rsidP="004E6869">
            <w:pPr>
              <w:rPr>
                <w:rFonts w:ascii="Arial" w:eastAsia="新細明體" w:hAnsi="Arial" w:cs="Arial"/>
              </w:rPr>
            </w:pPr>
          </w:p>
        </w:tc>
        <w:tc>
          <w:tcPr>
            <w:tcW w:w="830" w:type="dxa"/>
            <w:tcBorders>
              <w:top w:val="single" w:sz="4" w:space="0" w:color="auto"/>
              <w:left w:val="single" w:sz="4" w:space="0" w:color="auto"/>
              <w:bottom w:val="single" w:sz="4" w:space="0" w:color="auto"/>
              <w:right w:val="single" w:sz="4" w:space="0" w:color="auto"/>
            </w:tcBorders>
            <w:shd w:val="clear" w:color="auto" w:fill="00B0F0"/>
          </w:tcPr>
          <w:p w14:paraId="4635AC16" w14:textId="77777777" w:rsidR="004E6869" w:rsidRPr="004E6869" w:rsidRDefault="004E6869" w:rsidP="004E6869">
            <w:pPr>
              <w:rPr>
                <w:rFonts w:ascii="Arial" w:eastAsia="新細明體" w:hAnsi="Arial" w:cs="Arial"/>
              </w:rPr>
            </w:pPr>
          </w:p>
        </w:tc>
        <w:tc>
          <w:tcPr>
            <w:tcW w:w="830" w:type="dxa"/>
            <w:tcBorders>
              <w:top w:val="single" w:sz="4" w:space="0" w:color="auto"/>
              <w:left w:val="single" w:sz="4" w:space="0" w:color="auto"/>
              <w:bottom w:val="single" w:sz="4" w:space="0" w:color="auto"/>
              <w:right w:val="single" w:sz="4" w:space="0" w:color="auto"/>
            </w:tcBorders>
          </w:tcPr>
          <w:p w14:paraId="1417B3BE" w14:textId="77777777" w:rsidR="004E6869" w:rsidRPr="004E6869" w:rsidRDefault="004E6869" w:rsidP="004E6869">
            <w:pPr>
              <w:rPr>
                <w:rFonts w:ascii="Arial" w:eastAsia="新細明體" w:hAnsi="Arial" w:cs="Arial"/>
              </w:rPr>
            </w:pPr>
          </w:p>
        </w:tc>
        <w:tc>
          <w:tcPr>
            <w:tcW w:w="830" w:type="dxa"/>
            <w:tcBorders>
              <w:top w:val="single" w:sz="4" w:space="0" w:color="auto"/>
              <w:left w:val="single" w:sz="4" w:space="0" w:color="auto"/>
              <w:bottom w:val="single" w:sz="4" w:space="0" w:color="auto"/>
              <w:right w:val="single" w:sz="4" w:space="0" w:color="auto"/>
            </w:tcBorders>
          </w:tcPr>
          <w:p w14:paraId="6C573B24" w14:textId="77777777" w:rsidR="004E6869" w:rsidRPr="004E6869" w:rsidRDefault="004E6869" w:rsidP="004E6869">
            <w:pPr>
              <w:rPr>
                <w:rFonts w:ascii="Arial" w:eastAsia="新細明體" w:hAnsi="Arial" w:cs="Arial"/>
              </w:rPr>
            </w:pPr>
          </w:p>
        </w:tc>
      </w:tr>
    </w:tbl>
    <w:p w14:paraId="23DFAD39" w14:textId="116AC91A" w:rsidR="004E6869" w:rsidRPr="004E6869" w:rsidRDefault="002F3AE1" w:rsidP="004E6869">
      <w:pPr>
        <w:rPr>
          <w:rFonts w:ascii="Arial" w:eastAsia="新細明體" w:hAnsi="Arial" w:cs="Arial"/>
          <w:sz w:val="20"/>
          <w:szCs w:val="20"/>
        </w:rPr>
      </w:pPr>
      <w:r w:rsidRPr="00C91C87">
        <w:rPr>
          <w:rFonts w:ascii="Arial" w:eastAsia="新細明體" w:hAnsi="Arial" w:cs="Arial"/>
          <w:sz w:val="20"/>
          <w:szCs w:val="20"/>
        </w:rPr>
        <w:t>Serving cell 2</w:t>
      </w:r>
      <w:r w:rsidR="004E6869" w:rsidRPr="004E6869">
        <w:rPr>
          <w:rFonts w:ascii="Arial" w:eastAsia="新細明體" w:hAnsi="Arial" w:cs="Arial"/>
          <w:sz w:val="20"/>
          <w:szCs w:val="20"/>
        </w:rPr>
        <w:t>:</w:t>
      </w:r>
    </w:p>
    <w:tbl>
      <w:tblPr>
        <w:tblStyle w:val="11"/>
        <w:tblW w:w="0" w:type="auto"/>
        <w:tblInd w:w="0" w:type="dxa"/>
        <w:tblLook w:val="04A0" w:firstRow="1" w:lastRow="0" w:firstColumn="1" w:lastColumn="0" w:noHBand="0" w:noVBand="1"/>
      </w:tblPr>
      <w:tblGrid>
        <w:gridCol w:w="1382"/>
        <w:gridCol w:w="1382"/>
        <w:gridCol w:w="1383"/>
        <w:gridCol w:w="1383"/>
        <w:gridCol w:w="1383"/>
        <w:gridCol w:w="1383"/>
      </w:tblGrid>
      <w:tr w:rsidR="004E6869" w:rsidRPr="004E6869" w14:paraId="7B59F2AA" w14:textId="77777777" w:rsidTr="004E6869">
        <w:tc>
          <w:tcPr>
            <w:tcW w:w="1382" w:type="dxa"/>
            <w:tcBorders>
              <w:top w:val="single" w:sz="4" w:space="0" w:color="auto"/>
              <w:left w:val="single" w:sz="4" w:space="0" w:color="auto"/>
              <w:bottom w:val="single" w:sz="4" w:space="0" w:color="auto"/>
              <w:right w:val="single" w:sz="4" w:space="0" w:color="auto"/>
            </w:tcBorders>
          </w:tcPr>
          <w:p w14:paraId="570531C8" w14:textId="77777777" w:rsidR="004E6869" w:rsidRPr="004E6869" w:rsidRDefault="004E6869" w:rsidP="004E6869">
            <w:pPr>
              <w:rPr>
                <w:rFonts w:ascii="Arial" w:eastAsia="新細明體" w:hAnsi="Arial" w:cs="Arial"/>
              </w:rPr>
            </w:pPr>
          </w:p>
        </w:tc>
        <w:tc>
          <w:tcPr>
            <w:tcW w:w="1382" w:type="dxa"/>
            <w:tcBorders>
              <w:top w:val="single" w:sz="4" w:space="0" w:color="auto"/>
              <w:left w:val="single" w:sz="4" w:space="0" w:color="auto"/>
              <w:bottom w:val="single" w:sz="4" w:space="0" w:color="auto"/>
              <w:right w:val="single" w:sz="4" w:space="0" w:color="auto"/>
            </w:tcBorders>
            <w:shd w:val="clear" w:color="auto" w:fill="00B0F0"/>
          </w:tcPr>
          <w:p w14:paraId="7D53A9D5" w14:textId="77777777" w:rsidR="004E6869" w:rsidRPr="004E6869" w:rsidRDefault="004E6869" w:rsidP="004E6869">
            <w:pPr>
              <w:rPr>
                <w:rFonts w:ascii="Arial" w:eastAsia="新細明體" w:hAnsi="Arial" w:cs="Arial"/>
              </w:rPr>
            </w:pPr>
          </w:p>
        </w:tc>
        <w:tc>
          <w:tcPr>
            <w:tcW w:w="1383" w:type="dxa"/>
            <w:tcBorders>
              <w:top w:val="single" w:sz="4" w:space="0" w:color="auto"/>
              <w:left w:val="single" w:sz="4" w:space="0" w:color="auto"/>
              <w:bottom w:val="single" w:sz="4" w:space="0" w:color="auto"/>
              <w:right w:val="single" w:sz="4" w:space="0" w:color="auto"/>
            </w:tcBorders>
          </w:tcPr>
          <w:p w14:paraId="0DA74AF7" w14:textId="77777777" w:rsidR="004E6869" w:rsidRPr="004E6869" w:rsidRDefault="004E6869" w:rsidP="004E6869">
            <w:pPr>
              <w:rPr>
                <w:rFonts w:ascii="Arial" w:eastAsia="新細明體" w:hAnsi="Arial" w:cs="Arial"/>
              </w:rPr>
            </w:pPr>
          </w:p>
        </w:tc>
        <w:tc>
          <w:tcPr>
            <w:tcW w:w="1383" w:type="dxa"/>
            <w:tcBorders>
              <w:top w:val="single" w:sz="4" w:space="0" w:color="auto"/>
              <w:left w:val="single" w:sz="4" w:space="0" w:color="auto"/>
              <w:bottom w:val="single" w:sz="4" w:space="0" w:color="auto"/>
              <w:right w:val="single" w:sz="4" w:space="0" w:color="auto"/>
            </w:tcBorders>
          </w:tcPr>
          <w:p w14:paraId="65F39F80" w14:textId="77777777" w:rsidR="004E6869" w:rsidRPr="004E6869" w:rsidRDefault="004E6869" w:rsidP="004E6869">
            <w:pPr>
              <w:rPr>
                <w:rFonts w:ascii="Arial" w:eastAsia="新細明體" w:hAnsi="Arial" w:cs="Arial"/>
              </w:rPr>
            </w:pPr>
          </w:p>
        </w:tc>
        <w:tc>
          <w:tcPr>
            <w:tcW w:w="1383" w:type="dxa"/>
            <w:tcBorders>
              <w:top w:val="single" w:sz="4" w:space="0" w:color="auto"/>
              <w:left w:val="single" w:sz="4" w:space="0" w:color="auto"/>
              <w:bottom w:val="single" w:sz="4" w:space="0" w:color="auto"/>
              <w:right w:val="single" w:sz="4" w:space="0" w:color="auto"/>
            </w:tcBorders>
            <w:shd w:val="clear" w:color="auto" w:fill="00B0F0"/>
          </w:tcPr>
          <w:p w14:paraId="4E3ACD10" w14:textId="77777777" w:rsidR="004E6869" w:rsidRPr="004E6869" w:rsidRDefault="004E6869" w:rsidP="004E6869">
            <w:pPr>
              <w:rPr>
                <w:rFonts w:ascii="Arial" w:eastAsia="新細明體" w:hAnsi="Arial" w:cs="Arial"/>
              </w:rPr>
            </w:pPr>
          </w:p>
        </w:tc>
        <w:tc>
          <w:tcPr>
            <w:tcW w:w="1383" w:type="dxa"/>
            <w:tcBorders>
              <w:top w:val="single" w:sz="4" w:space="0" w:color="auto"/>
              <w:left w:val="single" w:sz="4" w:space="0" w:color="auto"/>
              <w:bottom w:val="single" w:sz="4" w:space="0" w:color="auto"/>
              <w:right w:val="single" w:sz="4" w:space="0" w:color="auto"/>
            </w:tcBorders>
          </w:tcPr>
          <w:p w14:paraId="40D9B74E" w14:textId="77777777" w:rsidR="004E6869" w:rsidRPr="004E6869" w:rsidRDefault="004E6869" w:rsidP="004E6869">
            <w:pPr>
              <w:rPr>
                <w:rFonts w:ascii="Arial" w:eastAsia="新細明體" w:hAnsi="Arial" w:cs="Arial"/>
              </w:rPr>
            </w:pPr>
          </w:p>
        </w:tc>
      </w:tr>
    </w:tbl>
    <w:p w14:paraId="44BF60F7" w14:textId="101417FE" w:rsidR="004E6869" w:rsidRPr="004E6869" w:rsidRDefault="004E6869" w:rsidP="004E6869">
      <w:pPr>
        <w:rPr>
          <w:rFonts w:ascii="Arial" w:eastAsia="新細明體" w:hAnsi="Arial" w:cs="Arial"/>
          <w:sz w:val="20"/>
          <w:szCs w:val="20"/>
        </w:rPr>
      </w:pPr>
      <w:r w:rsidRPr="00C91C87">
        <w:rPr>
          <w:rFonts w:ascii="Arial" w:eastAsia="新細明體" w:hAnsi="Arial" w:cs="Arial"/>
          <w:sz w:val="20"/>
          <w:szCs w:val="20"/>
        </w:rPr>
        <w:t xml:space="preserve">Tx and </w:t>
      </w:r>
      <w:r w:rsidRPr="004E6869">
        <w:rPr>
          <w:rFonts w:ascii="Arial" w:eastAsia="新細明體" w:hAnsi="Arial" w:cs="Arial"/>
          <w:sz w:val="20"/>
          <w:szCs w:val="20"/>
        </w:rPr>
        <w:t>Rx of UE:</w:t>
      </w:r>
      <w:r w:rsidRPr="00C91C87">
        <w:rPr>
          <w:rFonts w:ascii="Arial" w:eastAsia="新細明體" w:hAnsi="Arial" w:cs="Arial"/>
          <w:sz w:val="20"/>
          <w:szCs w:val="20"/>
        </w:rPr>
        <w:t xml:space="preserve"> (</w:t>
      </w:r>
      <w:r w:rsidR="007F6B78" w:rsidRPr="00C91C87">
        <w:rPr>
          <w:rFonts w:ascii="Arial" w:eastAsia="新細明體" w:hAnsi="Arial" w:cs="Arial"/>
          <w:sz w:val="20"/>
          <w:szCs w:val="20"/>
        </w:rPr>
        <w:t>Active Time</w:t>
      </w:r>
      <w:r w:rsidRPr="00C91C87">
        <w:rPr>
          <w:rFonts w:ascii="Arial" w:eastAsia="新細明體" w:hAnsi="Arial" w:cs="Arial"/>
          <w:sz w:val="20"/>
          <w:szCs w:val="20"/>
        </w:rPr>
        <w:t xml:space="preserve"> of C-DRX is the parts in green)</w:t>
      </w:r>
    </w:p>
    <w:tbl>
      <w:tblPr>
        <w:tblStyle w:val="11"/>
        <w:tblW w:w="0" w:type="auto"/>
        <w:tblInd w:w="0" w:type="dxa"/>
        <w:tblLook w:val="04A0" w:firstRow="1" w:lastRow="0" w:firstColumn="1" w:lastColumn="0" w:noHBand="0" w:noVBand="1"/>
      </w:tblPr>
      <w:tblGrid>
        <w:gridCol w:w="276"/>
        <w:gridCol w:w="276"/>
        <w:gridCol w:w="276"/>
        <w:gridCol w:w="276"/>
        <w:gridCol w:w="277"/>
        <w:gridCol w:w="276"/>
        <w:gridCol w:w="276"/>
        <w:gridCol w:w="275"/>
        <w:gridCol w:w="275"/>
        <w:gridCol w:w="276"/>
        <w:gridCol w:w="276"/>
        <w:gridCol w:w="276"/>
        <w:gridCol w:w="277"/>
        <w:gridCol w:w="277"/>
        <w:gridCol w:w="276"/>
        <w:gridCol w:w="277"/>
        <w:gridCol w:w="277"/>
        <w:gridCol w:w="277"/>
        <w:gridCol w:w="277"/>
        <w:gridCol w:w="277"/>
        <w:gridCol w:w="277"/>
        <w:gridCol w:w="277"/>
        <w:gridCol w:w="277"/>
        <w:gridCol w:w="277"/>
        <w:gridCol w:w="277"/>
        <w:gridCol w:w="277"/>
        <w:gridCol w:w="277"/>
        <w:gridCol w:w="277"/>
        <w:gridCol w:w="277"/>
        <w:gridCol w:w="277"/>
      </w:tblGrid>
      <w:tr w:rsidR="004E6869" w:rsidRPr="004E6869" w14:paraId="339581F2" w14:textId="77777777" w:rsidTr="004E6869">
        <w:tc>
          <w:tcPr>
            <w:tcW w:w="276" w:type="dxa"/>
            <w:tcBorders>
              <w:top w:val="single" w:sz="4" w:space="0" w:color="auto"/>
              <w:left w:val="single" w:sz="4" w:space="0" w:color="auto"/>
              <w:bottom w:val="single" w:sz="4" w:space="0" w:color="auto"/>
              <w:right w:val="single" w:sz="4" w:space="0" w:color="auto"/>
            </w:tcBorders>
          </w:tcPr>
          <w:p w14:paraId="1F33EEE3" w14:textId="77777777" w:rsidR="004E6869" w:rsidRPr="00C91C87" w:rsidRDefault="004E6869" w:rsidP="004E6869">
            <w:pPr>
              <w:rPr>
                <w:rFonts w:ascii="Arial" w:eastAsia="新細明體" w:hAnsi="Arial" w:cs="Arial"/>
                <w:sz w:val="12"/>
                <w:szCs w:val="12"/>
              </w:rPr>
            </w:pPr>
          </w:p>
          <w:p w14:paraId="7CF7AB49" w14:textId="5F1762BE"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tcPr>
          <w:p w14:paraId="4472FB44" w14:textId="77777777"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tcPr>
          <w:p w14:paraId="0A1E4157" w14:textId="77777777"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tcPr>
          <w:p w14:paraId="45BD4DB8"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shd w:val="clear" w:color="auto" w:fill="92D050"/>
          </w:tcPr>
          <w:p w14:paraId="0A5B5EA5" w14:textId="77777777"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92D050"/>
          </w:tcPr>
          <w:p w14:paraId="6E4A8866" w14:textId="77777777"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92D050"/>
          </w:tcPr>
          <w:p w14:paraId="3C5FB48E" w14:textId="77777777" w:rsidR="004E6869" w:rsidRPr="004E6869" w:rsidRDefault="004E6869" w:rsidP="004E6869">
            <w:pPr>
              <w:rPr>
                <w:rFonts w:ascii="Arial" w:eastAsia="新細明體" w:hAnsi="Arial" w:cs="Arial"/>
                <w:sz w:val="12"/>
                <w:szCs w:val="12"/>
              </w:rPr>
            </w:pPr>
          </w:p>
        </w:tc>
        <w:tc>
          <w:tcPr>
            <w:tcW w:w="275" w:type="dxa"/>
            <w:tcBorders>
              <w:top w:val="single" w:sz="4" w:space="0" w:color="auto"/>
              <w:left w:val="single" w:sz="4" w:space="0" w:color="auto"/>
              <w:bottom w:val="single" w:sz="4" w:space="0" w:color="auto"/>
              <w:right w:val="single" w:sz="4" w:space="0" w:color="auto"/>
            </w:tcBorders>
            <w:shd w:val="clear" w:color="auto" w:fill="92D050"/>
          </w:tcPr>
          <w:p w14:paraId="3E9E7D09" w14:textId="77777777" w:rsidR="004E6869" w:rsidRPr="004E6869" w:rsidRDefault="004E6869" w:rsidP="004E6869">
            <w:pPr>
              <w:rPr>
                <w:rFonts w:ascii="Arial" w:eastAsia="新細明體" w:hAnsi="Arial" w:cs="Arial"/>
                <w:sz w:val="12"/>
                <w:szCs w:val="12"/>
              </w:rPr>
            </w:pPr>
          </w:p>
        </w:tc>
        <w:tc>
          <w:tcPr>
            <w:tcW w:w="275" w:type="dxa"/>
            <w:tcBorders>
              <w:top w:val="single" w:sz="4" w:space="0" w:color="auto"/>
              <w:left w:val="single" w:sz="4" w:space="0" w:color="auto"/>
              <w:bottom w:val="single" w:sz="4" w:space="0" w:color="auto"/>
              <w:right w:val="single" w:sz="4" w:space="0" w:color="auto"/>
            </w:tcBorders>
            <w:shd w:val="clear" w:color="auto" w:fill="92D050"/>
          </w:tcPr>
          <w:p w14:paraId="612F86C1" w14:textId="77777777"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92D050"/>
          </w:tcPr>
          <w:p w14:paraId="775174B3" w14:textId="77777777"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92D050"/>
          </w:tcPr>
          <w:p w14:paraId="0AF6E806" w14:textId="77777777"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92D050"/>
          </w:tcPr>
          <w:p w14:paraId="3D2FDE5C"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70724164"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6A438E97" w14:textId="77777777"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tcPr>
          <w:p w14:paraId="3CC21B09"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7D93FC7C"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314A278B"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04DBDB23"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017286D0"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shd w:val="clear" w:color="auto" w:fill="92D050"/>
          </w:tcPr>
          <w:p w14:paraId="21AA9CC6"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shd w:val="clear" w:color="auto" w:fill="92D050"/>
          </w:tcPr>
          <w:p w14:paraId="294D2F26"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shd w:val="clear" w:color="auto" w:fill="92D050"/>
          </w:tcPr>
          <w:p w14:paraId="11169445"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shd w:val="clear" w:color="auto" w:fill="92D050"/>
          </w:tcPr>
          <w:p w14:paraId="2A42D387"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shd w:val="clear" w:color="auto" w:fill="92D050"/>
          </w:tcPr>
          <w:p w14:paraId="60B9A391"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shd w:val="clear" w:color="auto" w:fill="92D050"/>
          </w:tcPr>
          <w:p w14:paraId="4CC4D8BD"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92D050"/>
          </w:tcPr>
          <w:p w14:paraId="36BBB1C3"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92D050"/>
          </w:tcPr>
          <w:p w14:paraId="599F5D48"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51CA6C05"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5D9EE5FD"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33EA0383" w14:textId="77777777" w:rsidR="004E6869" w:rsidRPr="004E6869" w:rsidRDefault="004E6869" w:rsidP="004E6869">
            <w:pPr>
              <w:rPr>
                <w:rFonts w:ascii="Arial" w:eastAsia="新細明體" w:hAnsi="Arial" w:cs="Arial"/>
                <w:sz w:val="12"/>
                <w:szCs w:val="12"/>
              </w:rPr>
            </w:pPr>
          </w:p>
        </w:tc>
      </w:tr>
    </w:tbl>
    <w:p w14:paraId="791C3F12" w14:textId="4138B6D9" w:rsidR="004E6869" w:rsidRPr="00C91C87" w:rsidRDefault="004E6869" w:rsidP="004E6869">
      <w:pPr>
        <w:jc w:val="both"/>
        <w:rPr>
          <w:rFonts w:ascii="Arial" w:hAnsi="Arial" w:cs="Arial"/>
          <w:sz w:val="20"/>
          <w:szCs w:val="20"/>
          <w:lang w:val="en-GB"/>
        </w:rPr>
      </w:pPr>
    </w:p>
    <w:p w14:paraId="35941B24" w14:textId="45F51CC9" w:rsidR="004E6869" w:rsidRPr="00C91C87" w:rsidRDefault="004E6869" w:rsidP="004E6869">
      <w:pPr>
        <w:jc w:val="both"/>
        <w:rPr>
          <w:rFonts w:ascii="Arial" w:hAnsi="Arial" w:cs="Arial"/>
          <w:sz w:val="20"/>
          <w:szCs w:val="20"/>
          <w:lang w:val="en-GB"/>
        </w:rPr>
      </w:pPr>
      <w:r w:rsidRPr="00C91C87">
        <w:rPr>
          <w:rFonts w:ascii="Arial" w:hAnsi="Arial" w:cs="Arial"/>
          <w:sz w:val="20"/>
          <w:szCs w:val="20"/>
          <w:lang w:val="en-GB"/>
        </w:rPr>
        <w:lastRenderedPageBreak/>
        <w:t xml:space="preserve">For case 1, we think it might alleviate </w:t>
      </w:r>
      <w:proofErr w:type="gramStart"/>
      <w:r w:rsidRPr="00C91C87">
        <w:rPr>
          <w:rFonts w:ascii="Arial" w:hAnsi="Arial" w:cs="Arial"/>
          <w:sz w:val="20"/>
          <w:szCs w:val="20"/>
          <w:lang w:val="en-GB"/>
        </w:rPr>
        <w:t>aforementioned concerns</w:t>
      </w:r>
      <w:proofErr w:type="gramEnd"/>
      <w:r w:rsidRPr="00C91C87">
        <w:rPr>
          <w:rFonts w:ascii="Arial" w:hAnsi="Arial" w:cs="Arial"/>
          <w:sz w:val="20"/>
          <w:szCs w:val="20"/>
          <w:lang w:val="en-GB"/>
        </w:rPr>
        <w:t xml:space="preserve"> of the implementation complexity of the network and the UE to some extent. But it is just an ideal example. It could be worse when the overlapped period is short</w:t>
      </w:r>
      <w:r w:rsidR="00FB1E31" w:rsidRPr="00C91C87">
        <w:rPr>
          <w:rFonts w:ascii="Arial" w:hAnsi="Arial" w:cs="Arial"/>
          <w:sz w:val="20"/>
          <w:szCs w:val="20"/>
          <w:lang w:val="en-GB"/>
        </w:rPr>
        <w:t>er</w:t>
      </w:r>
      <w:r w:rsidRPr="00C91C87">
        <w:rPr>
          <w:rFonts w:ascii="Arial" w:hAnsi="Arial" w:cs="Arial"/>
          <w:sz w:val="20"/>
          <w:szCs w:val="20"/>
          <w:lang w:val="en-GB"/>
        </w:rPr>
        <w:t>.</w:t>
      </w:r>
    </w:p>
    <w:p w14:paraId="73C300C6" w14:textId="77777777" w:rsidR="004E6869" w:rsidRPr="004E6869" w:rsidRDefault="004E6869" w:rsidP="004E6869">
      <w:pPr>
        <w:jc w:val="both"/>
        <w:rPr>
          <w:rFonts w:ascii="Arial" w:hAnsi="Arial" w:cs="Arial"/>
          <w:sz w:val="20"/>
          <w:szCs w:val="20"/>
          <w:lang w:val="en-GB"/>
        </w:rPr>
      </w:pPr>
    </w:p>
    <w:p w14:paraId="5556F8AA" w14:textId="7C29C007" w:rsidR="004E6869" w:rsidRPr="004E6869" w:rsidRDefault="004E6869" w:rsidP="004E6869">
      <w:pPr>
        <w:jc w:val="both"/>
        <w:rPr>
          <w:rFonts w:ascii="Arial" w:hAnsi="Arial" w:cs="Arial"/>
          <w:b/>
          <w:bCs/>
          <w:sz w:val="20"/>
          <w:szCs w:val="20"/>
          <w:lang w:val="en-GB"/>
        </w:rPr>
      </w:pPr>
      <w:r w:rsidRPr="00C91C87">
        <w:rPr>
          <w:rFonts w:ascii="Arial" w:hAnsi="Arial" w:cs="Arial"/>
          <w:b/>
          <w:bCs/>
          <w:sz w:val="20"/>
          <w:szCs w:val="20"/>
          <w:lang w:val="en-GB"/>
        </w:rPr>
        <w:t xml:space="preserve">Case 2 – </w:t>
      </w:r>
      <w:r w:rsidR="002F3AE1" w:rsidRPr="00C91C87">
        <w:rPr>
          <w:rFonts w:ascii="Arial" w:hAnsi="Arial" w:cs="Arial"/>
          <w:b/>
          <w:bCs/>
          <w:sz w:val="20"/>
          <w:szCs w:val="20"/>
          <w:lang w:val="en-GB"/>
        </w:rPr>
        <w:t>Separate o</w:t>
      </w:r>
      <w:r w:rsidRPr="00C91C87">
        <w:rPr>
          <w:rFonts w:ascii="Arial" w:hAnsi="Arial" w:cs="Arial"/>
          <w:b/>
          <w:bCs/>
          <w:sz w:val="20"/>
          <w:szCs w:val="20"/>
          <w:lang w:val="en-GB"/>
        </w:rPr>
        <w:t>verlapped active period</w:t>
      </w:r>
      <w:r w:rsidR="005D6187" w:rsidRPr="00C91C87">
        <w:rPr>
          <w:rFonts w:ascii="Arial" w:hAnsi="Arial" w:cs="Arial"/>
          <w:b/>
          <w:bCs/>
          <w:sz w:val="20"/>
          <w:szCs w:val="20"/>
          <w:lang w:val="en-GB"/>
        </w:rPr>
        <w:t xml:space="preserve"> (parts in blue)</w:t>
      </w:r>
      <w:r w:rsidRPr="00C91C87">
        <w:rPr>
          <w:rFonts w:ascii="Arial" w:hAnsi="Arial" w:cs="Arial"/>
          <w:b/>
          <w:bCs/>
          <w:sz w:val="20"/>
          <w:szCs w:val="20"/>
          <w:lang w:val="en-GB"/>
        </w:rPr>
        <w:t xml:space="preserve"> between </w:t>
      </w:r>
      <w:r w:rsidR="002F3AE1" w:rsidRPr="00C91C87">
        <w:rPr>
          <w:rFonts w:ascii="Arial" w:hAnsi="Arial" w:cs="Arial"/>
          <w:b/>
          <w:bCs/>
          <w:sz w:val="20"/>
          <w:szCs w:val="20"/>
          <w:lang w:val="en-GB"/>
        </w:rPr>
        <w:t>serving c</w:t>
      </w:r>
      <w:r w:rsidRPr="00C91C87">
        <w:rPr>
          <w:rFonts w:ascii="Arial" w:hAnsi="Arial" w:cs="Arial"/>
          <w:b/>
          <w:bCs/>
          <w:sz w:val="20"/>
          <w:szCs w:val="20"/>
          <w:lang w:val="en-GB"/>
        </w:rPr>
        <w:t>ell</w:t>
      </w:r>
      <w:r w:rsidR="002F3AE1" w:rsidRPr="00C91C87">
        <w:rPr>
          <w:rFonts w:ascii="Arial" w:hAnsi="Arial" w:cs="Arial"/>
          <w:b/>
          <w:bCs/>
          <w:sz w:val="20"/>
          <w:szCs w:val="20"/>
          <w:lang w:val="en-GB"/>
        </w:rPr>
        <w:t xml:space="preserve">(s) </w:t>
      </w:r>
      <w:r w:rsidRPr="00C91C87">
        <w:rPr>
          <w:rFonts w:ascii="Arial" w:hAnsi="Arial" w:cs="Arial"/>
          <w:b/>
          <w:bCs/>
          <w:sz w:val="20"/>
          <w:szCs w:val="20"/>
          <w:lang w:val="en-GB"/>
        </w:rPr>
        <w:t xml:space="preserve">and </w:t>
      </w:r>
      <w:r w:rsidR="002F3AE1" w:rsidRPr="00C91C87">
        <w:rPr>
          <w:rFonts w:ascii="Arial" w:hAnsi="Arial" w:cs="Arial"/>
          <w:b/>
          <w:bCs/>
          <w:sz w:val="20"/>
          <w:szCs w:val="20"/>
          <w:lang w:val="en-GB"/>
        </w:rPr>
        <w:t>UE</w:t>
      </w:r>
      <w:r w:rsidR="008677BA" w:rsidRPr="00C91C87">
        <w:rPr>
          <w:rFonts w:ascii="Arial" w:hAnsi="Arial" w:cs="Arial"/>
          <w:b/>
          <w:bCs/>
          <w:sz w:val="20"/>
          <w:szCs w:val="20"/>
          <w:lang w:val="en-GB"/>
        </w:rPr>
        <w:t xml:space="preserve"> (i.e., no commonly overlapped active period across </w:t>
      </w:r>
      <w:r w:rsidR="002F3AE1" w:rsidRPr="00C91C87">
        <w:rPr>
          <w:rFonts w:ascii="Arial" w:hAnsi="Arial" w:cs="Arial"/>
          <w:b/>
          <w:bCs/>
          <w:sz w:val="20"/>
          <w:szCs w:val="20"/>
          <w:lang w:val="en-GB"/>
        </w:rPr>
        <w:t>all serving cells</w:t>
      </w:r>
      <w:r w:rsidR="008677BA" w:rsidRPr="00C91C87">
        <w:rPr>
          <w:rFonts w:ascii="Arial" w:hAnsi="Arial" w:cs="Arial"/>
          <w:b/>
          <w:bCs/>
          <w:sz w:val="20"/>
          <w:szCs w:val="20"/>
          <w:lang w:val="en-GB"/>
        </w:rPr>
        <w:t xml:space="preserve"> and UE)</w:t>
      </w:r>
      <w:r w:rsidRPr="00C91C87">
        <w:rPr>
          <w:rFonts w:ascii="Arial" w:hAnsi="Arial" w:cs="Arial"/>
          <w:b/>
          <w:bCs/>
          <w:sz w:val="20"/>
          <w:szCs w:val="20"/>
          <w:lang w:val="en-GB"/>
        </w:rPr>
        <w:t>.</w:t>
      </w:r>
    </w:p>
    <w:p w14:paraId="333FCD6D" w14:textId="440E50A7" w:rsidR="004E6869" w:rsidRPr="004E6869" w:rsidRDefault="002F3AE1" w:rsidP="004E6869">
      <w:pPr>
        <w:rPr>
          <w:rFonts w:ascii="Arial" w:eastAsia="新細明體" w:hAnsi="Arial" w:cs="Arial"/>
          <w:sz w:val="20"/>
          <w:szCs w:val="20"/>
        </w:rPr>
      </w:pPr>
      <w:r w:rsidRPr="00C91C87">
        <w:rPr>
          <w:rFonts w:ascii="Arial" w:eastAsia="新細明體" w:hAnsi="Arial" w:cs="Arial"/>
          <w:sz w:val="20"/>
          <w:szCs w:val="20"/>
        </w:rPr>
        <w:t>Serving c</w:t>
      </w:r>
      <w:r w:rsidR="004E6869" w:rsidRPr="004E6869">
        <w:rPr>
          <w:rFonts w:ascii="Arial" w:eastAsia="新細明體" w:hAnsi="Arial" w:cs="Arial"/>
          <w:sz w:val="20"/>
          <w:szCs w:val="20"/>
        </w:rPr>
        <w:t>ell</w:t>
      </w:r>
      <w:r w:rsidRPr="00C91C87">
        <w:rPr>
          <w:rFonts w:ascii="Arial" w:eastAsia="新細明體" w:hAnsi="Arial" w:cs="Arial"/>
          <w:sz w:val="20"/>
          <w:szCs w:val="20"/>
        </w:rPr>
        <w:t xml:space="preserve"> 1</w:t>
      </w:r>
      <w:r w:rsidR="004E6869" w:rsidRPr="004E6869">
        <w:rPr>
          <w:rFonts w:ascii="Arial" w:eastAsia="新細明體" w:hAnsi="Arial" w:cs="Arial"/>
          <w:sz w:val="20"/>
          <w:szCs w:val="20"/>
        </w:rPr>
        <w:t>:</w:t>
      </w:r>
    </w:p>
    <w:tbl>
      <w:tblPr>
        <w:tblStyle w:val="11"/>
        <w:tblW w:w="0" w:type="auto"/>
        <w:tblInd w:w="0" w:type="dxa"/>
        <w:tblLook w:val="04A0" w:firstRow="1" w:lastRow="0" w:firstColumn="1" w:lastColumn="0" w:noHBand="0" w:noVBand="1"/>
      </w:tblPr>
      <w:tblGrid>
        <w:gridCol w:w="829"/>
        <w:gridCol w:w="829"/>
        <w:gridCol w:w="829"/>
        <w:gridCol w:w="829"/>
        <w:gridCol w:w="830"/>
        <w:gridCol w:w="830"/>
        <w:gridCol w:w="830"/>
        <w:gridCol w:w="830"/>
        <w:gridCol w:w="830"/>
        <w:gridCol w:w="830"/>
      </w:tblGrid>
      <w:tr w:rsidR="004E6869" w:rsidRPr="004E6869" w14:paraId="18CB8400" w14:textId="77777777" w:rsidTr="004E6869">
        <w:tc>
          <w:tcPr>
            <w:tcW w:w="829" w:type="dxa"/>
            <w:tcBorders>
              <w:top w:val="single" w:sz="4" w:space="0" w:color="auto"/>
              <w:left w:val="single" w:sz="4" w:space="0" w:color="auto"/>
              <w:bottom w:val="single" w:sz="4" w:space="0" w:color="auto"/>
              <w:right w:val="single" w:sz="4" w:space="0" w:color="auto"/>
            </w:tcBorders>
            <w:shd w:val="clear" w:color="auto" w:fill="00B0F0"/>
          </w:tcPr>
          <w:p w14:paraId="31B89302" w14:textId="77777777" w:rsidR="004E6869" w:rsidRPr="004E6869" w:rsidRDefault="004E6869" w:rsidP="004E6869">
            <w:pPr>
              <w:rPr>
                <w:rFonts w:ascii="Arial" w:eastAsia="新細明體" w:hAnsi="Arial" w:cs="Arial"/>
              </w:rPr>
            </w:pPr>
          </w:p>
        </w:tc>
        <w:tc>
          <w:tcPr>
            <w:tcW w:w="829" w:type="dxa"/>
            <w:tcBorders>
              <w:top w:val="single" w:sz="4" w:space="0" w:color="auto"/>
              <w:left w:val="single" w:sz="4" w:space="0" w:color="auto"/>
              <w:bottom w:val="single" w:sz="4" w:space="0" w:color="auto"/>
              <w:right w:val="single" w:sz="4" w:space="0" w:color="auto"/>
            </w:tcBorders>
            <w:shd w:val="clear" w:color="auto" w:fill="00B0F0"/>
          </w:tcPr>
          <w:p w14:paraId="10EC875A" w14:textId="77777777" w:rsidR="004E6869" w:rsidRPr="004E6869" w:rsidRDefault="004E6869" w:rsidP="004E6869">
            <w:pPr>
              <w:rPr>
                <w:rFonts w:ascii="Arial" w:eastAsia="新細明體" w:hAnsi="Arial" w:cs="Arial"/>
              </w:rPr>
            </w:pPr>
          </w:p>
        </w:tc>
        <w:tc>
          <w:tcPr>
            <w:tcW w:w="829" w:type="dxa"/>
            <w:tcBorders>
              <w:top w:val="single" w:sz="4" w:space="0" w:color="auto"/>
              <w:left w:val="single" w:sz="4" w:space="0" w:color="auto"/>
              <w:bottom w:val="single" w:sz="4" w:space="0" w:color="auto"/>
              <w:right w:val="single" w:sz="4" w:space="0" w:color="auto"/>
            </w:tcBorders>
          </w:tcPr>
          <w:p w14:paraId="5D113015" w14:textId="77777777" w:rsidR="004E6869" w:rsidRPr="004E6869" w:rsidRDefault="004E6869" w:rsidP="004E6869">
            <w:pPr>
              <w:rPr>
                <w:rFonts w:ascii="Arial" w:eastAsia="新細明體" w:hAnsi="Arial" w:cs="Arial"/>
              </w:rPr>
            </w:pPr>
          </w:p>
        </w:tc>
        <w:tc>
          <w:tcPr>
            <w:tcW w:w="829" w:type="dxa"/>
            <w:tcBorders>
              <w:top w:val="single" w:sz="4" w:space="0" w:color="auto"/>
              <w:left w:val="single" w:sz="4" w:space="0" w:color="auto"/>
              <w:bottom w:val="single" w:sz="4" w:space="0" w:color="auto"/>
              <w:right w:val="single" w:sz="4" w:space="0" w:color="auto"/>
            </w:tcBorders>
          </w:tcPr>
          <w:p w14:paraId="776E6BCB" w14:textId="77777777" w:rsidR="004E6869" w:rsidRPr="004E6869" w:rsidRDefault="004E6869" w:rsidP="004E6869">
            <w:pPr>
              <w:rPr>
                <w:rFonts w:ascii="Arial" w:eastAsia="新細明體" w:hAnsi="Arial" w:cs="Arial"/>
              </w:rPr>
            </w:pPr>
          </w:p>
        </w:tc>
        <w:tc>
          <w:tcPr>
            <w:tcW w:w="830" w:type="dxa"/>
            <w:tcBorders>
              <w:top w:val="single" w:sz="4" w:space="0" w:color="auto"/>
              <w:left w:val="single" w:sz="4" w:space="0" w:color="auto"/>
              <w:bottom w:val="single" w:sz="4" w:space="0" w:color="auto"/>
              <w:right w:val="single" w:sz="4" w:space="0" w:color="auto"/>
            </w:tcBorders>
          </w:tcPr>
          <w:p w14:paraId="622A469A" w14:textId="77777777" w:rsidR="004E6869" w:rsidRPr="004E6869" w:rsidRDefault="004E6869" w:rsidP="004E6869">
            <w:pPr>
              <w:rPr>
                <w:rFonts w:ascii="Arial" w:eastAsia="新細明體" w:hAnsi="Arial" w:cs="Arial"/>
              </w:rPr>
            </w:pPr>
          </w:p>
        </w:tc>
        <w:tc>
          <w:tcPr>
            <w:tcW w:w="830" w:type="dxa"/>
            <w:tcBorders>
              <w:top w:val="single" w:sz="4" w:space="0" w:color="auto"/>
              <w:left w:val="single" w:sz="4" w:space="0" w:color="auto"/>
              <w:bottom w:val="single" w:sz="4" w:space="0" w:color="auto"/>
              <w:right w:val="single" w:sz="4" w:space="0" w:color="auto"/>
            </w:tcBorders>
            <w:shd w:val="clear" w:color="auto" w:fill="00B0F0"/>
          </w:tcPr>
          <w:p w14:paraId="0AE36587" w14:textId="77777777" w:rsidR="004E6869" w:rsidRPr="004E6869" w:rsidRDefault="004E6869" w:rsidP="004E6869">
            <w:pPr>
              <w:rPr>
                <w:rFonts w:ascii="Arial" w:eastAsia="新細明體" w:hAnsi="Arial" w:cs="Arial"/>
              </w:rPr>
            </w:pPr>
          </w:p>
        </w:tc>
        <w:tc>
          <w:tcPr>
            <w:tcW w:w="830" w:type="dxa"/>
            <w:tcBorders>
              <w:top w:val="single" w:sz="4" w:space="0" w:color="auto"/>
              <w:left w:val="single" w:sz="4" w:space="0" w:color="auto"/>
              <w:bottom w:val="single" w:sz="4" w:space="0" w:color="auto"/>
              <w:right w:val="single" w:sz="4" w:space="0" w:color="auto"/>
            </w:tcBorders>
            <w:shd w:val="clear" w:color="auto" w:fill="00B0F0"/>
          </w:tcPr>
          <w:p w14:paraId="50BAAEE1" w14:textId="77777777" w:rsidR="004E6869" w:rsidRPr="004E6869" w:rsidRDefault="004E6869" w:rsidP="004E6869">
            <w:pPr>
              <w:rPr>
                <w:rFonts w:ascii="Arial" w:eastAsia="新細明體" w:hAnsi="Arial" w:cs="Arial"/>
              </w:rPr>
            </w:pPr>
          </w:p>
        </w:tc>
        <w:tc>
          <w:tcPr>
            <w:tcW w:w="830" w:type="dxa"/>
            <w:tcBorders>
              <w:top w:val="single" w:sz="4" w:space="0" w:color="auto"/>
              <w:left w:val="single" w:sz="4" w:space="0" w:color="auto"/>
              <w:bottom w:val="single" w:sz="4" w:space="0" w:color="auto"/>
              <w:right w:val="single" w:sz="4" w:space="0" w:color="auto"/>
            </w:tcBorders>
          </w:tcPr>
          <w:p w14:paraId="24D3C87A" w14:textId="77777777" w:rsidR="004E6869" w:rsidRPr="004E6869" w:rsidRDefault="004E6869" w:rsidP="004E6869">
            <w:pPr>
              <w:rPr>
                <w:rFonts w:ascii="Arial" w:eastAsia="新細明體" w:hAnsi="Arial" w:cs="Arial"/>
              </w:rPr>
            </w:pPr>
          </w:p>
        </w:tc>
        <w:tc>
          <w:tcPr>
            <w:tcW w:w="830" w:type="dxa"/>
            <w:tcBorders>
              <w:top w:val="single" w:sz="4" w:space="0" w:color="auto"/>
              <w:left w:val="single" w:sz="4" w:space="0" w:color="auto"/>
              <w:bottom w:val="single" w:sz="4" w:space="0" w:color="auto"/>
              <w:right w:val="single" w:sz="4" w:space="0" w:color="auto"/>
            </w:tcBorders>
          </w:tcPr>
          <w:p w14:paraId="6BBEC8E2" w14:textId="77777777" w:rsidR="004E6869" w:rsidRPr="004E6869" w:rsidRDefault="004E6869" w:rsidP="004E6869">
            <w:pPr>
              <w:rPr>
                <w:rFonts w:ascii="Arial" w:eastAsia="新細明體" w:hAnsi="Arial" w:cs="Arial"/>
              </w:rPr>
            </w:pPr>
          </w:p>
        </w:tc>
        <w:tc>
          <w:tcPr>
            <w:tcW w:w="830" w:type="dxa"/>
            <w:tcBorders>
              <w:top w:val="single" w:sz="4" w:space="0" w:color="auto"/>
              <w:left w:val="single" w:sz="4" w:space="0" w:color="auto"/>
              <w:bottom w:val="single" w:sz="4" w:space="0" w:color="auto"/>
              <w:right w:val="single" w:sz="4" w:space="0" w:color="auto"/>
            </w:tcBorders>
          </w:tcPr>
          <w:p w14:paraId="112D7AC5" w14:textId="77777777" w:rsidR="004E6869" w:rsidRPr="004E6869" w:rsidRDefault="004E6869" w:rsidP="004E6869">
            <w:pPr>
              <w:rPr>
                <w:rFonts w:ascii="Arial" w:eastAsia="新細明體" w:hAnsi="Arial" w:cs="Arial"/>
              </w:rPr>
            </w:pPr>
          </w:p>
        </w:tc>
      </w:tr>
    </w:tbl>
    <w:p w14:paraId="5293C2D3" w14:textId="2B765AA6" w:rsidR="004E6869" w:rsidRPr="004E6869" w:rsidRDefault="002F3AE1" w:rsidP="004E6869">
      <w:pPr>
        <w:rPr>
          <w:rFonts w:ascii="Arial" w:eastAsia="新細明體" w:hAnsi="Arial" w:cs="Arial"/>
          <w:sz w:val="20"/>
          <w:szCs w:val="20"/>
        </w:rPr>
      </w:pPr>
      <w:r w:rsidRPr="00C91C87">
        <w:rPr>
          <w:rFonts w:ascii="Arial" w:eastAsia="新細明體" w:hAnsi="Arial" w:cs="Arial"/>
          <w:sz w:val="20"/>
          <w:szCs w:val="20"/>
        </w:rPr>
        <w:t>Serving c</w:t>
      </w:r>
      <w:r w:rsidR="004E6869" w:rsidRPr="004E6869">
        <w:rPr>
          <w:rFonts w:ascii="Arial" w:eastAsia="新細明體" w:hAnsi="Arial" w:cs="Arial"/>
          <w:sz w:val="20"/>
          <w:szCs w:val="20"/>
        </w:rPr>
        <w:t>ell</w:t>
      </w:r>
      <w:r w:rsidRPr="00C91C87">
        <w:rPr>
          <w:rFonts w:ascii="Arial" w:eastAsia="新細明體" w:hAnsi="Arial" w:cs="Arial"/>
          <w:sz w:val="20"/>
          <w:szCs w:val="20"/>
        </w:rPr>
        <w:t xml:space="preserve"> 2</w:t>
      </w:r>
      <w:r w:rsidR="004E6869" w:rsidRPr="004E6869">
        <w:rPr>
          <w:rFonts w:ascii="Arial" w:eastAsia="新細明體" w:hAnsi="Arial" w:cs="Arial"/>
          <w:sz w:val="20"/>
          <w:szCs w:val="20"/>
        </w:rPr>
        <w:t>:</w:t>
      </w:r>
    </w:p>
    <w:tbl>
      <w:tblPr>
        <w:tblStyle w:val="11"/>
        <w:tblW w:w="0" w:type="auto"/>
        <w:tblInd w:w="0" w:type="dxa"/>
        <w:tblLook w:val="04A0" w:firstRow="1" w:lastRow="0" w:firstColumn="1" w:lastColumn="0" w:noHBand="0" w:noVBand="1"/>
      </w:tblPr>
      <w:tblGrid>
        <w:gridCol w:w="1382"/>
        <w:gridCol w:w="1382"/>
        <w:gridCol w:w="1383"/>
        <w:gridCol w:w="1383"/>
        <w:gridCol w:w="1383"/>
        <w:gridCol w:w="1383"/>
      </w:tblGrid>
      <w:tr w:rsidR="004E6869" w:rsidRPr="004E6869" w14:paraId="7D153459" w14:textId="77777777" w:rsidTr="004E6869">
        <w:tc>
          <w:tcPr>
            <w:tcW w:w="1382" w:type="dxa"/>
            <w:tcBorders>
              <w:top w:val="single" w:sz="4" w:space="0" w:color="auto"/>
              <w:left w:val="single" w:sz="4" w:space="0" w:color="auto"/>
              <w:bottom w:val="single" w:sz="4" w:space="0" w:color="auto"/>
              <w:right w:val="single" w:sz="4" w:space="0" w:color="auto"/>
            </w:tcBorders>
          </w:tcPr>
          <w:p w14:paraId="09A5F5CB" w14:textId="77777777" w:rsidR="004E6869" w:rsidRPr="004E6869" w:rsidRDefault="004E6869" w:rsidP="004E6869">
            <w:pPr>
              <w:rPr>
                <w:rFonts w:ascii="Arial" w:eastAsia="新細明體" w:hAnsi="Arial" w:cs="Arial"/>
              </w:rPr>
            </w:pPr>
          </w:p>
        </w:tc>
        <w:tc>
          <w:tcPr>
            <w:tcW w:w="1382" w:type="dxa"/>
            <w:tcBorders>
              <w:top w:val="single" w:sz="4" w:space="0" w:color="auto"/>
              <w:left w:val="single" w:sz="4" w:space="0" w:color="auto"/>
              <w:bottom w:val="single" w:sz="4" w:space="0" w:color="auto"/>
              <w:right w:val="single" w:sz="4" w:space="0" w:color="auto"/>
            </w:tcBorders>
          </w:tcPr>
          <w:p w14:paraId="3ED317C1" w14:textId="77777777" w:rsidR="004E6869" w:rsidRPr="004E6869" w:rsidRDefault="004E6869" w:rsidP="004E6869">
            <w:pPr>
              <w:rPr>
                <w:rFonts w:ascii="Arial" w:eastAsia="新細明體" w:hAnsi="Arial" w:cs="Arial"/>
              </w:rPr>
            </w:pPr>
          </w:p>
        </w:tc>
        <w:tc>
          <w:tcPr>
            <w:tcW w:w="1383" w:type="dxa"/>
            <w:tcBorders>
              <w:top w:val="single" w:sz="4" w:space="0" w:color="auto"/>
              <w:left w:val="single" w:sz="4" w:space="0" w:color="auto"/>
              <w:bottom w:val="single" w:sz="4" w:space="0" w:color="auto"/>
              <w:right w:val="single" w:sz="4" w:space="0" w:color="auto"/>
            </w:tcBorders>
            <w:shd w:val="clear" w:color="auto" w:fill="00B0F0"/>
          </w:tcPr>
          <w:p w14:paraId="43432AFE" w14:textId="77777777" w:rsidR="004E6869" w:rsidRPr="004E6869" w:rsidRDefault="004E6869" w:rsidP="004E6869">
            <w:pPr>
              <w:rPr>
                <w:rFonts w:ascii="Arial" w:eastAsia="新細明體" w:hAnsi="Arial" w:cs="Arial"/>
              </w:rPr>
            </w:pPr>
          </w:p>
        </w:tc>
        <w:tc>
          <w:tcPr>
            <w:tcW w:w="1383" w:type="dxa"/>
            <w:tcBorders>
              <w:top w:val="single" w:sz="4" w:space="0" w:color="auto"/>
              <w:left w:val="single" w:sz="4" w:space="0" w:color="auto"/>
              <w:bottom w:val="single" w:sz="4" w:space="0" w:color="auto"/>
              <w:right w:val="single" w:sz="4" w:space="0" w:color="auto"/>
            </w:tcBorders>
          </w:tcPr>
          <w:p w14:paraId="02D530FD" w14:textId="77777777" w:rsidR="004E6869" w:rsidRPr="004E6869" w:rsidRDefault="004E6869" w:rsidP="004E6869">
            <w:pPr>
              <w:rPr>
                <w:rFonts w:ascii="Arial" w:eastAsia="新細明體" w:hAnsi="Arial" w:cs="Arial"/>
              </w:rPr>
            </w:pPr>
          </w:p>
        </w:tc>
        <w:tc>
          <w:tcPr>
            <w:tcW w:w="1383" w:type="dxa"/>
            <w:tcBorders>
              <w:top w:val="single" w:sz="4" w:space="0" w:color="auto"/>
              <w:left w:val="single" w:sz="4" w:space="0" w:color="auto"/>
              <w:bottom w:val="single" w:sz="4" w:space="0" w:color="auto"/>
              <w:right w:val="single" w:sz="4" w:space="0" w:color="auto"/>
            </w:tcBorders>
          </w:tcPr>
          <w:p w14:paraId="47C4FDCD" w14:textId="77777777" w:rsidR="004E6869" w:rsidRPr="004E6869" w:rsidRDefault="004E6869" w:rsidP="004E6869">
            <w:pPr>
              <w:rPr>
                <w:rFonts w:ascii="Arial" w:eastAsia="新細明體" w:hAnsi="Arial" w:cs="Arial"/>
              </w:rPr>
            </w:pPr>
          </w:p>
        </w:tc>
        <w:tc>
          <w:tcPr>
            <w:tcW w:w="1383" w:type="dxa"/>
            <w:tcBorders>
              <w:top w:val="single" w:sz="4" w:space="0" w:color="auto"/>
              <w:left w:val="single" w:sz="4" w:space="0" w:color="auto"/>
              <w:bottom w:val="single" w:sz="4" w:space="0" w:color="auto"/>
              <w:right w:val="single" w:sz="4" w:space="0" w:color="auto"/>
            </w:tcBorders>
            <w:shd w:val="clear" w:color="auto" w:fill="00B0F0"/>
          </w:tcPr>
          <w:p w14:paraId="6B497B89" w14:textId="77777777" w:rsidR="004E6869" w:rsidRPr="004E6869" w:rsidRDefault="004E6869" w:rsidP="004E6869">
            <w:pPr>
              <w:rPr>
                <w:rFonts w:ascii="Arial" w:eastAsia="新細明體" w:hAnsi="Arial" w:cs="Arial"/>
              </w:rPr>
            </w:pPr>
          </w:p>
        </w:tc>
      </w:tr>
    </w:tbl>
    <w:p w14:paraId="318624A8" w14:textId="690F7EEF" w:rsidR="004E6869" w:rsidRPr="004E6869" w:rsidRDefault="004E6869" w:rsidP="004E6869">
      <w:pPr>
        <w:rPr>
          <w:rFonts w:ascii="Arial" w:eastAsia="新細明體" w:hAnsi="Arial" w:cs="Arial"/>
          <w:sz w:val="20"/>
          <w:szCs w:val="20"/>
        </w:rPr>
      </w:pPr>
      <w:r w:rsidRPr="00C91C87">
        <w:rPr>
          <w:rFonts w:ascii="Arial" w:eastAsia="新細明體" w:hAnsi="Arial" w:cs="Arial"/>
          <w:sz w:val="20"/>
          <w:szCs w:val="20"/>
        </w:rPr>
        <w:t>Tx and</w:t>
      </w:r>
      <w:r w:rsidRPr="004E6869">
        <w:rPr>
          <w:rFonts w:ascii="Arial" w:eastAsia="新細明體" w:hAnsi="Arial" w:cs="Arial"/>
          <w:sz w:val="20"/>
          <w:szCs w:val="20"/>
        </w:rPr>
        <w:t xml:space="preserve"> Rx of UE:</w:t>
      </w:r>
      <w:r w:rsidRPr="00C91C87">
        <w:rPr>
          <w:rFonts w:ascii="Arial" w:eastAsia="新細明體" w:hAnsi="Arial" w:cs="Arial"/>
          <w:sz w:val="20"/>
          <w:szCs w:val="20"/>
        </w:rPr>
        <w:t xml:space="preserve"> (</w:t>
      </w:r>
      <w:r w:rsidR="007F6B78" w:rsidRPr="00C91C87">
        <w:rPr>
          <w:rFonts w:ascii="Arial" w:eastAsia="新細明體" w:hAnsi="Arial" w:cs="Arial"/>
          <w:sz w:val="20"/>
          <w:szCs w:val="20"/>
        </w:rPr>
        <w:t>Active Time</w:t>
      </w:r>
      <w:r w:rsidRPr="00C91C87">
        <w:rPr>
          <w:rFonts w:ascii="Arial" w:eastAsia="新細明體" w:hAnsi="Arial" w:cs="Arial"/>
          <w:sz w:val="20"/>
          <w:szCs w:val="20"/>
        </w:rPr>
        <w:t xml:space="preserve"> of C-DRX is the parts in green)</w:t>
      </w:r>
    </w:p>
    <w:tbl>
      <w:tblPr>
        <w:tblStyle w:val="11"/>
        <w:tblW w:w="0" w:type="auto"/>
        <w:tblInd w:w="0" w:type="dxa"/>
        <w:tblLook w:val="04A0" w:firstRow="1" w:lastRow="0" w:firstColumn="1" w:lastColumn="0" w:noHBand="0" w:noVBand="1"/>
      </w:tblPr>
      <w:tblGrid>
        <w:gridCol w:w="276"/>
        <w:gridCol w:w="276"/>
        <w:gridCol w:w="276"/>
        <w:gridCol w:w="276"/>
        <w:gridCol w:w="277"/>
        <w:gridCol w:w="276"/>
        <w:gridCol w:w="276"/>
        <w:gridCol w:w="275"/>
        <w:gridCol w:w="275"/>
        <w:gridCol w:w="276"/>
        <w:gridCol w:w="276"/>
        <w:gridCol w:w="276"/>
        <w:gridCol w:w="277"/>
        <w:gridCol w:w="277"/>
        <w:gridCol w:w="276"/>
        <w:gridCol w:w="277"/>
        <w:gridCol w:w="277"/>
        <w:gridCol w:w="277"/>
        <w:gridCol w:w="277"/>
        <w:gridCol w:w="277"/>
        <w:gridCol w:w="277"/>
        <w:gridCol w:w="277"/>
        <w:gridCol w:w="277"/>
        <w:gridCol w:w="277"/>
        <w:gridCol w:w="277"/>
        <w:gridCol w:w="277"/>
        <w:gridCol w:w="277"/>
        <w:gridCol w:w="277"/>
        <w:gridCol w:w="277"/>
        <w:gridCol w:w="277"/>
      </w:tblGrid>
      <w:tr w:rsidR="004E6869" w:rsidRPr="004E6869" w14:paraId="5021C1D2" w14:textId="77777777" w:rsidTr="004E6869">
        <w:tc>
          <w:tcPr>
            <w:tcW w:w="276" w:type="dxa"/>
            <w:tcBorders>
              <w:top w:val="single" w:sz="4" w:space="0" w:color="auto"/>
              <w:left w:val="single" w:sz="4" w:space="0" w:color="auto"/>
              <w:bottom w:val="single" w:sz="4" w:space="0" w:color="auto"/>
              <w:right w:val="single" w:sz="4" w:space="0" w:color="auto"/>
            </w:tcBorders>
          </w:tcPr>
          <w:p w14:paraId="56C8DA71" w14:textId="77777777" w:rsidR="004E6869" w:rsidRPr="00C91C87" w:rsidRDefault="004E6869" w:rsidP="004E6869">
            <w:pPr>
              <w:rPr>
                <w:rFonts w:ascii="Arial" w:eastAsia="新細明體" w:hAnsi="Arial" w:cs="Arial"/>
                <w:sz w:val="12"/>
                <w:szCs w:val="12"/>
              </w:rPr>
            </w:pPr>
          </w:p>
          <w:p w14:paraId="02391149" w14:textId="26604878"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tcPr>
          <w:p w14:paraId="6258BF3C" w14:textId="77777777"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tcPr>
          <w:p w14:paraId="01AD56F7" w14:textId="77777777"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tcPr>
          <w:p w14:paraId="71EDF700"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shd w:val="clear" w:color="auto" w:fill="92D050"/>
          </w:tcPr>
          <w:p w14:paraId="5129C0D3" w14:textId="77777777"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92D050"/>
          </w:tcPr>
          <w:p w14:paraId="49D738F1" w14:textId="77777777"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92D050"/>
          </w:tcPr>
          <w:p w14:paraId="60B04AAB" w14:textId="77777777" w:rsidR="004E6869" w:rsidRPr="004E6869" w:rsidRDefault="004E6869" w:rsidP="004E6869">
            <w:pPr>
              <w:rPr>
                <w:rFonts w:ascii="Arial" w:eastAsia="新細明體" w:hAnsi="Arial" w:cs="Arial"/>
                <w:sz w:val="12"/>
                <w:szCs w:val="12"/>
              </w:rPr>
            </w:pPr>
          </w:p>
        </w:tc>
        <w:tc>
          <w:tcPr>
            <w:tcW w:w="27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92D050"/>
          </w:tcPr>
          <w:p w14:paraId="662D6925" w14:textId="77777777" w:rsidR="004E6869" w:rsidRPr="004E6869" w:rsidRDefault="004E6869" w:rsidP="004E6869">
            <w:pPr>
              <w:rPr>
                <w:rFonts w:ascii="Arial" w:eastAsia="新細明體" w:hAnsi="Arial" w:cs="Arial"/>
                <w:sz w:val="12"/>
                <w:szCs w:val="12"/>
              </w:rPr>
            </w:pPr>
          </w:p>
        </w:tc>
        <w:tc>
          <w:tcPr>
            <w:tcW w:w="27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92D050"/>
          </w:tcPr>
          <w:p w14:paraId="7727A746" w14:textId="77777777"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92D050"/>
          </w:tcPr>
          <w:p w14:paraId="47492BC7" w14:textId="77777777"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92D050"/>
          </w:tcPr>
          <w:p w14:paraId="5D215B2A" w14:textId="77777777"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92D050"/>
          </w:tcPr>
          <w:p w14:paraId="63B34D59"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70AB292B"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71574EA7" w14:textId="77777777" w:rsidR="004E6869" w:rsidRPr="004E6869" w:rsidRDefault="004E6869" w:rsidP="004E6869">
            <w:pPr>
              <w:rPr>
                <w:rFonts w:ascii="Arial" w:eastAsia="新細明體"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tcPr>
          <w:p w14:paraId="3D715C92"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40F92947"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31B15346"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7AD46D08"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4267CC7C"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shd w:val="clear" w:color="auto" w:fill="92D050"/>
          </w:tcPr>
          <w:p w14:paraId="231C7F33"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shd w:val="clear" w:color="auto" w:fill="92D050"/>
          </w:tcPr>
          <w:p w14:paraId="17488C50"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92D050"/>
          </w:tcPr>
          <w:p w14:paraId="553BA929"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92D050"/>
          </w:tcPr>
          <w:p w14:paraId="6CD56A66"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92D050"/>
          </w:tcPr>
          <w:p w14:paraId="525FC975"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92D050"/>
          </w:tcPr>
          <w:p w14:paraId="3FC077D4"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shd w:val="clear" w:color="auto" w:fill="92D050"/>
          </w:tcPr>
          <w:p w14:paraId="55C1D030"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shd w:val="clear" w:color="auto" w:fill="92D050"/>
          </w:tcPr>
          <w:p w14:paraId="075CA8EB"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08C8ECEE"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1F362AB9" w14:textId="77777777" w:rsidR="004E6869" w:rsidRPr="004E6869" w:rsidRDefault="004E6869" w:rsidP="004E6869">
            <w:pPr>
              <w:rPr>
                <w:rFonts w:ascii="Arial" w:eastAsia="新細明體"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tcPr>
          <w:p w14:paraId="7C11C0E3" w14:textId="77777777" w:rsidR="004E6869" w:rsidRPr="004E6869" w:rsidRDefault="004E6869" w:rsidP="004E6869">
            <w:pPr>
              <w:rPr>
                <w:rFonts w:ascii="Arial" w:eastAsia="新細明體" w:hAnsi="Arial" w:cs="Arial"/>
                <w:sz w:val="12"/>
                <w:szCs w:val="12"/>
              </w:rPr>
            </w:pPr>
          </w:p>
        </w:tc>
      </w:tr>
      <w:bookmarkEnd w:id="2"/>
    </w:tbl>
    <w:p w14:paraId="3A156AC8" w14:textId="77777777" w:rsidR="004E6869" w:rsidRPr="004E6869" w:rsidRDefault="004E6869" w:rsidP="004E6869">
      <w:pPr>
        <w:jc w:val="both"/>
        <w:rPr>
          <w:rFonts w:ascii="Arial" w:hAnsi="Arial" w:cs="Arial"/>
          <w:sz w:val="20"/>
          <w:szCs w:val="20"/>
          <w:lang w:val="en-GB"/>
        </w:rPr>
      </w:pPr>
    </w:p>
    <w:p w14:paraId="39465EB7" w14:textId="2CA503D8" w:rsidR="004E6869" w:rsidRPr="00C91C87" w:rsidRDefault="004E6869" w:rsidP="0036257C">
      <w:pPr>
        <w:jc w:val="both"/>
        <w:rPr>
          <w:rFonts w:ascii="Arial" w:hAnsi="Arial" w:cs="Arial"/>
          <w:sz w:val="20"/>
          <w:szCs w:val="20"/>
          <w:lang w:val="en-GB"/>
        </w:rPr>
      </w:pPr>
      <w:r w:rsidRPr="00C91C87">
        <w:rPr>
          <w:rFonts w:ascii="Arial" w:hAnsi="Arial" w:cs="Arial"/>
          <w:sz w:val="20"/>
          <w:szCs w:val="20"/>
          <w:lang w:val="en-GB"/>
        </w:rPr>
        <w:t xml:space="preserve">For case 2, that would be a difficult </w:t>
      </w:r>
      <w:r w:rsidR="00EA5216" w:rsidRPr="00C91C87">
        <w:rPr>
          <w:rFonts w:ascii="Arial" w:hAnsi="Arial" w:cs="Arial"/>
          <w:sz w:val="20"/>
          <w:szCs w:val="20"/>
          <w:lang w:val="en-GB"/>
        </w:rPr>
        <w:t>task</w:t>
      </w:r>
      <w:r w:rsidRPr="00C91C87">
        <w:rPr>
          <w:rFonts w:ascii="Arial" w:hAnsi="Arial" w:cs="Arial"/>
          <w:sz w:val="20"/>
          <w:szCs w:val="20"/>
          <w:lang w:val="en-GB"/>
        </w:rPr>
        <w:t xml:space="preserve"> for </w:t>
      </w:r>
      <w:r w:rsidR="004E4A1A" w:rsidRPr="00C91C87">
        <w:rPr>
          <w:rFonts w:ascii="Arial" w:hAnsi="Arial" w:cs="Arial"/>
          <w:sz w:val="20"/>
          <w:szCs w:val="20"/>
          <w:lang w:val="en-GB"/>
        </w:rPr>
        <w:t>guaranteeing QoS</w:t>
      </w:r>
      <w:r w:rsidRPr="00C91C87">
        <w:rPr>
          <w:rFonts w:ascii="Arial" w:hAnsi="Arial" w:cs="Arial"/>
          <w:sz w:val="20"/>
          <w:szCs w:val="20"/>
          <w:lang w:val="en-GB"/>
        </w:rPr>
        <w:t xml:space="preserve"> if we still remember the mission goal of C-DRX when</w:t>
      </w:r>
      <w:r w:rsidR="000140AE" w:rsidRPr="00C91C87">
        <w:rPr>
          <w:rFonts w:ascii="Arial" w:hAnsi="Arial" w:cs="Arial"/>
          <w:sz w:val="20"/>
          <w:szCs w:val="20"/>
          <w:lang w:val="en-GB"/>
        </w:rPr>
        <w:t xml:space="preserve"> s</w:t>
      </w:r>
      <w:r w:rsidRPr="00C91C87">
        <w:rPr>
          <w:rFonts w:ascii="Arial" w:hAnsi="Arial" w:cs="Arial"/>
          <w:sz w:val="20"/>
          <w:szCs w:val="20"/>
          <w:lang w:val="en-GB"/>
        </w:rPr>
        <w:t>triv</w:t>
      </w:r>
      <w:r w:rsidR="000140AE" w:rsidRPr="00C91C87">
        <w:rPr>
          <w:rFonts w:ascii="Arial" w:hAnsi="Arial" w:cs="Arial"/>
          <w:sz w:val="20"/>
          <w:szCs w:val="20"/>
          <w:lang w:val="en-GB"/>
        </w:rPr>
        <w:t>ing</w:t>
      </w:r>
      <w:r w:rsidRPr="00C91C87">
        <w:rPr>
          <w:rFonts w:ascii="Arial" w:hAnsi="Arial" w:cs="Arial"/>
          <w:sz w:val="20"/>
          <w:szCs w:val="20"/>
          <w:lang w:val="en-GB"/>
        </w:rPr>
        <w:t xml:space="preserve"> to craft the Cell DTX/DRX for serving the purpose of Rel-18 NES.</w:t>
      </w:r>
    </w:p>
    <w:p w14:paraId="65D476C1" w14:textId="77777777" w:rsidR="004E6869" w:rsidRPr="00C91C87" w:rsidRDefault="004E6869" w:rsidP="0036257C">
      <w:pPr>
        <w:jc w:val="both"/>
        <w:rPr>
          <w:rFonts w:ascii="Arial" w:hAnsi="Arial" w:cs="Arial"/>
          <w:sz w:val="20"/>
          <w:szCs w:val="20"/>
          <w:lang w:val="en-GB"/>
        </w:rPr>
      </w:pPr>
    </w:p>
    <w:p w14:paraId="67BC2361" w14:textId="24B32289" w:rsidR="000140AE" w:rsidRPr="00C91C87" w:rsidRDefault="000140AE" w:rsidP="0036257C">
      <w:pPr>
        <w:jc w:val="both"/>
        <w:rPr>
          <w:rFonts w:ascii="Arial" w:hAnsi="Arial" w:cs="Arial"/>
          <w:sz w:val="20"/>
          <w:szCs w:val="20"/>
          <w:lang w:val="en-GB"/>
        </w:rPr>
      </w:pPr>
      <w:r w:rsidRPr="00C91C87">
        <w:rPr>
          <w:rFonts w:ascii="Arial" w:hAnsi="Arial" w:cs="Arial"/>
          <w:sz w:val="20"/>
          <w:szCs w:val="20"/>
          <w:lang w:val="en-GB"/>
        </w:rPr>
        <w:t xml:space="preserve">Like RAN2 had confirmed, Cell DTX/DRX is going to operate on top of UE C-DRX. A key of having commercial success of Cell DTX/DRX deployment is to enable the gradual migration to full support/coverage stage meanwhile leveraging existing implementations as much as possible. From downlink implementation standpoint, an approach to accommodate the Rx/Tx requirements in the UE side is to keep monitoring PDCCH even there is no active period across </w:t>
      </w:r>
      <w:r w:rsidR="00FB4A25" w:rsidRPr="00C91C87">
        <w:rPr>
          <w:rFonts w:ascii="Arial" w:hAnsi="Arial" w:cs="Arial"/>
          <w:sz w:val="20"/>
          <w:szCs w:val="20"/>
          <w:lang w:val="en-GB"/>
        </w:rPr>
        <w:t>multiple serving cells</w:t>
      </w:r>
      <w:r w:rsidRPr="00C91C87">
        <w:rPr>
          <w:rFonts w:ascii="Arial" w:hAnsi="Arial" w:cs="Arial"/>
          <w:sz w:val="20"/>
          <w:szCs w:val="20"/>
          <w:lang w:val="en-GB"/>
        </w:rPr>
        <w:t xml:space="preserve">. Although it is suboptimal and the power consumption is high, at least the UE can reuse most hardware and software implementations. However, it is a different story from uplink implementation standpoint. The uplink transmission is prohibited during non-active periods, so a compliant UE must obey the Tx </w:t>
      </w:r>
      <w:proofErr w:type="spellStart"/>
      <w:r w:rsidRPr="00C91C87">
        <w:rPr>
          <w:rFonts w:ascii="Arial" w:hAnsi="Arial" w:cs="Arial"/>
          <w:sz w:val="20"/>
          <w:szCs w:val="20"/>
          <w:lang w:val="en-GB"/>
        </w:rPr>
        <w:t>behavior</w:t>
      </w:r>
      <w:proofErr w:type="spellEnd"/>
      <w:r w:rsidRPr="00C91C87">
        <w:rPr>
          <w:rFonts w:ascii="Arial" w:hAnsi="Arial" w:cs="Arial"/>
          <w:sz w:val="20"/>
          <w:szCs w:val="20"/>
          <w:lang w:val="en-GB"/>
        </w:rPr>
        <w:t xml:space="preserve"> so that existing software, or even hardware implementation needs to be modified. Although we don’t have too many </w:t>
      </w:r>
      <w:proofErr w:type="gramStart"/>
      <w:r w:rsidRPr="00C91C87">
        <w:rPr>
          <w:rFonts w:ascii="Arial" w:hAnsi="Arial" w:cs="Arial"/>
          <w:sz w:val="20"/>
          <w:szCs w:val="20"/>
          <w:lang w:val="en-GB"/>
        </w:rPr>
        <w:t>uplink</w:t>
      </w:r>
      <w:proofErr w:type="gramEnd"/>
      <w:r w:rsidRPr="00C91C87">
        <w:rPr>
          <w:rFonts w:ascii="Arial" w:hAnsi="Arial" w:cs="Arial"/>
          <w:sz w:val="20"/>
          <w:szCs w:val="20"/>
          <w:lang w:val="en-GB"/>
        </w:rPr>
        <w:t xml:space="preserve"> CA cells nowadays, but it is still rather complicated considering of like PUCCH </w:t>
      </w:r>
      <w:proofErr w:type="spellStart"/>
      <w:r w:rsidRPr="00C91C87">
        <w:rPr>
          <w:rFonts w:ascii="Arial" w:hAnsi="Arial" w:cs="Arial"/>
          <w:sz w:val="20"/>
          <w:szCs w:val="20"/>
          <w:lang w:val="en-GB"/>
        </w:rPr>
        <w:t>SCell</w:t>
      </w:r>
      <w:proofErr w:type="spellEnd"/>
      <w:r w:rsidRPr="00C91C87">
        <w:rPr>
          <w:rFonts w:ascii="Arial" w:hAnsi="Arial" w:cs="Arial"/>
          <w:sz w:val="20"/>
          <w:szCs w:val="20"/>
          <w:lang w:val="en-GB"/>
        </w:rPr>
        <w:t xml:space="preserve"> when a certain number of cells are aggregated</w:t>
      </w:r>
      <w:r w:rsidR="00CB1F6A" w:rsidRPr="00C91C87">
        <w:rPr>
          <w:rFonts w:ascii="Arial" w:hAnsi="Arial" w:cs="Arial"/>
          <w:sz w:val="20"/>
          <w:szCs w:val="20"/>
          <w:lang w:val="en-GB"/>
        </w:rPr>
        <w:t>, and etc</w:t>
      </w:r>
      <w:r w:rsidRPr="00C91C87">
        <w:rPr>
          <w:rFonts w:ascii="Arial" w:hAnsi="Arial" w:cs="Arial"/>
          <w:sz w:val="20"/>
          <w:szCs w:val="20"/>
          <w:lang w:val="en-GB"/>
        </w:rPr>
        <w:t xml:space="preserve">. In that sense, we propose to have at least aligned Cell DRX patterns across </w:t>
      </w:r>
      <w:r w:rsidR="00FB4A25" w:rsidRPr="00C91C87">
        <w:rPr>
          <w:rFonts w:ascii="Arial" w:hAnsi="Arial" w:cs="Arial"/>
          <w:sz w:val="20"/>
          <w:szCs w:val="20"/>
          <w:lang w:val="en-GB"/>
        </w:rPr>
        <w:t>multiple serving cells</w:t>
      </w:r>
      <w:r w:rsidRPr="00C91C87">
        <w:rPr>
          <w:rFonts w:ascii="Arial" w:hAnsi="Arial" w:cs="Arial"/>
          <w:sz w:val="20"/>
          <w:szCs w:val="20"/>
          <w:lang w:val="en-GB"/>
        </w:rPr>
        <w:t xml:space="preserve"> when the configuration of Cell DRX is per cell.</w:t>
      </w:r>
    </w:p>
    <w:p w14:paraId="41070A99" w14:textId="082CA22F" w:rsidR="004E6869" w:rsidRPr="00C91C87" w:rsidRDefault="004E6869" w:rsidP="0036257C">
      <w:pPr>
        <w:jc w:val="both"/>
        <w:rPr>
          <w:rFonts w:ascii="Arial" w:hAnsi="Arial" w:cs="Arial"/>
          <w:sz w:val="20"/>
          <w:szCs w:val="20"/>
        </w:rPr>
      </w:pPr>
    </w:p>
    <w:p w14:paraId="21882910" w14:textId="11390886" w:rsidR="000140AE" w:rsidRPr="00C91C87" w:rsidRDefault="00406722" w:rsidP="00DA0E5B">
      <w:pPr>
        <w:pStyle w:val="a3"/>
        <w:widowControl/>
        <w:numPr>
          <w:ilvl w:val="0"/>
          <w:numId w:val="7"/>
        </w:numPr>
        <w:overflowPunct w:val="0"/>
        <w:autoSpaceDE w:val="0"/>
        <w:autoSpaceDN w:val="0"/>
        <w:adjustRightInd w:val="0"/>
        <w:spacing w:after="180"/>
        <w:ind w:leftChars="0" w:left="1134" w:hanging="1134"/>
        <w:contextualSpacing/>
        <w:rPr>
          <w:rFonts w:ascii="Arial" w:hAnsi="Arial" w:cs="Arial"/>
          <w:b/>
          <w:bCs/>
          <w:sz w:val="20"/>
          <w:szCs w:val="20"/>
        </w:rPr>
      </w:pPr>
      <w:bookmarkStart w:id="3" w:name="_Ref146830309"/>
      <w:r w:rsidRPr="00C91C87">
        <w:rPr>
          <w:rFonts w:ascii="Arial" w:eastAsia="新細明體" w:hAnsi="Arial" w:cs="Arial"/>
          <w:b/>
          <w:bCs/>
          <w:sz w:val="20"/>
          <w:szCs w:val="20"/>
        </w:rPr>
        <w:t xml:space="preserve">[If </w:t>
      </w:r>
      <w:r w:rsidR="00B2293C">
        <w:rPr>
          <w:rFonts w:ascii="Arial" w:eastAsia="新細明體" w:hAnsi="Arial" w:cs="Arial"/>
          <w:b/>
          <w:bCs/>
          <w:sz w:val="20"/>
          <w:szCs w:val="20"/>
        </w:rPr>
        <w:t xml:space="preserve">the </w:t>
      </w:r>
      <w:r w:rsidR="00717B1F">
        <w:rPr>
          <w:rFonts w:ascii="Arial" w:eastAsia="新細明體" w:hAnsi="Arial" w:cs="Arial"/>
          <w:b/>
          <w:bCs/>
          <w:sz w:val="20"/>
          <w:szCs w:val="20"/>
        </w:rPr>
        <w:t xml:space="preserve">proposed Option 2 </w:t>
      </w:r>
      <w:r w:rsidRPr="00C91C87">
        <w:rPr>
          <w:rFonts w:ascii="Arial" w:eastAsia="新細明體" w:hAnsi="Arial" w:cs="Arial"/>
          <w:b/>
          <w:bCs/>
          <w:sz w:val="20"/>
          <w:szCs w:val="20"/>
        </w:rPr>
        <w:t>is not agreed</w:t>
      </w:r>
      <w:r w:rsidR="00717B1F">
        <w:rPr>
          <w:rFonts w:ascii="Arial" w:eastAsia="新細明體" w:hAnsi="Arial" w:cs="Arial"/>
          <w:b/>
          <w:bCs/>
          <w:sz w:val="20"/>
          <w:szCs w:val="20"/>
        </w:rPr>
        <w:t>, as a compromise:</w:t>
      </w:r>
      <w:r w:rsidRPr="00C91C87">
        <w:rPr>
          <w:rFonts w:ascii="Arial" w:eastAsia="新細明體" w:hAnsi="Arial" w:cs="Arial"/>
          <w:b/>
          <w:bCs/>
          <w:sz w:val="20"/>
          <w:szCs w:val="20"/>
        </w:rPr>
        <w:t xml:space="preserve">] </w:t>
      </w:r>
      <w:r w:rsidR="000140AE" w:rsidRPr="00C91C87">
        <w:rPr>
          <w:rFonts w:ascii="Arial" w:eastAsia="新細明體" w:hAnsi="Arial" w:cs="Arial"/>
          <w:b/>
          <w:bCs/>
          <w:sz w:val="20"/>
          <w:szCs w:val="20"/>
        </w:rPr>
        <w:t xml:space="preserve">The Cell DTX/DRX configuration is provided per </w:t>
      </w:r>
      <w:r w:rsidR="00DA0E5B" w:rsidRPr="00C91C87">
        <w:rPr>
          <w:rFonts w:ascii="Arial" w:eastAsia="新細明體" w:hAnsi="Arial" w:cs="Arial"/>
          <w:b/>
          <w:bCs/>
          <w:sz w:val="20"/>
          <w:szCs w:val="20"/>
        </w:rPr>
        <w:t>s</w:t>
      </w:r>
      <w:r w:rsidR="000140AE" w:rsidRPr="00C91C87">
        <w:rPr>
          <w:rFonts w:ascii="Arial" w:eastAsia="新細明體" w:hAnsi="Arial" w:cs="Arial"/>
          <w:b/>
          <w:bCs/>
          <w:sz w:val="20"/>
          <w:szCs w:val="20"/>
        </w:rPr>
        <w:t xml:space="preserve">erving </w:t>
      </w:r>
      <w:r w:rsidR="00DA0E5B" w:rsidRPr="00C91C87">
        <w:rPr>
          <w:rFonts w:ascii="Arial" w:eastAsia="新細明體" w:hAnsi="Arial" w:cs="Arial"/>
          <w:b/>
          <w:bCs/>
          <w:sz w:val="20"/>
          <w:szCs w:val="20"/>
        </w:rPr>
        <w:t>s</w:t>
      </w:r>
      <w:r w:rsidR="000140AE" w:rsidRPr="00C91C87">
        <w:rPr>
          <w:rFonts w:ascii="Arial" w:eastAsia="新細明體" w:hAnsi="Arial" w:cs="Arial"/>
          <w:b/>
          <w:bCs/>
          <w:sz w:val="20"/>
          <w:szCs w:val="20"/>
        </w:rPr>
        <w:t>ell with the following restrictions:</w:t>
      </w:r>
      <w:r w:rsidR="000140AE" w:rsidRPr="00C91C87">
        <w:rPr>
          <w:rFonts w:ascii="Arial" w:eastAsia="新細明體" w:hAnsi="Arial" w:cs="Arial"/>
          <w:b/>
          <w:bCs/>
          <w:sz w:val="20"/>
          <w:szCs w:val="20"/>
        </w:rPr>
        <w:br/>
      </w:r>
      <w:r w:rsidR="000140AE" w:rsidRPr="00C91C87">
        <w:rPr>
          <w:rFonts w:ascii="Arial" w:hAnsi="Arial" w:cs="Arial"/>
          <w:b/>
          <w:bCs/>
          <w:sz w:val="20"/>
          <w:szCs w:val="20"/>
        </w:rPr>
        <w:t>- The UE will not be required to follow more than 2 active patterns of cell DTX/DRX</w:t>
      </w:r>
      <w:r w:rsidR="00DA0E5B" w:rsidRPr="00C91C87">
        <w:rPr>
          <w:rFonts w:ascii="Arial" w:hAnsi="Arial" w:cs="Arial"/>
          <w:b/>
          <w:bCs/>
          <w:sz w:val="20"/>
          <w:szCs w:val="20"/>
        </w:rPr>
        <w:t xml:space="preserve"> when there is more than one </w:t>
      </w:r>
      <w:r w:rsidR="000140AE" w:rsidRPr="00C91C87">
        <w:rPr>
          <w:rFonts w:ascii="Arial" w:hAnsi="Arial" w:cs="Arial"/>
          <w:b/>
          <w:bCs/>
          <w:sz w:val="20"/>
          <w:szCs w:val="20"/>
        </w:rPr>
        <w:t>serving cell</w:t>
      </w:r>
      <w:r w:rsidR="00DA0E5B" w:rsidRPr="00C91C87">
        <w:rPr>
          <w:rFonts w:ascii="Arial" w:hAnsi="Arial" w:cs="Arial"/>
          <w:b/>
          <w:bCs/>
          <w:sz w:val="20"/>
          <w:szCs w:val="20"/>
        </w:rPr>
        <w:t>.</w:t>
      </w:r>
      <w:r w:rsidR="000140AE" w:rsidRPr="00C91C87">
        <w:rPr>
          <w:rFonts w:ascii="Arial" w:hAnsi="Arial" w:cs="Arial"/>
          <w:b/>
          <w:bCs/>
          <w:sz w:val="20"/>
          <w:szCs w:val="20"/>
        </w:rPr>
        <w:br/>
        <w:t xml:space="preserve">- The Cell DRX patterns are common across </w:t>
      </w:r>
      <w:r w:rsidR="00C81620" w:rsidRPr="00C91C87">
        <w:rPr>
          <w:rFonts w:ascii="Arial" w:hAnsi="Arial" w:cs="Arial"/>
          <w:b/>
          <w:bCs/>
          <w:sz w:val="20"/>
          <w:szCs w:val="20"/>
        </w:rPr>
        <w:t>multiple serving cells</w:t>
      </w:r>
      <w:r w:rsidR="000140AE" w:rsidRPr="00C91C87">
        <w:rPr>
          <w:rFonts w:ascii="Arial" w:hAnsi="Arial" w:cs="Arial"/>
          <w:b/>
          <w:bCs/>
          <w:sz w:val="20"/>
          <w:szCs w:val="20"/>
        </w:rPr>
        <w:t>.</w:t>
      </w:r>
      <w:bookmarkEnd w:id="3"/>
    </w:p>
    <w:p w14:paraId="4A6D3047" w14:textId="77777777" w:rsidR="000140AE" w:rsidRPr="00C91C87" w:rsidRDefault="000140AE" w:rsidP="000140AE">
      <w:pPr>
        <w:widowControl/>
        <w:overflowPunct w:val="0"/>
        <w:autoSpaceDE w:val="0"/>
        <w:autoSpaceDN w:val="0"/>
        <w:adjustRightInd w:val="0"/>
        <w:spacing w:after="180"/>
        <w:contextualSpacing/>
        <w:jc w:val="both"/>
        <w:rPr>
          <w:rFonts w:ascii="Arial" w:hAnsi="Arial" w:cs="Arial"/>
          <w:b/>
          <w:bCs/>
          <w:sz w:val="20"/>
          <w:szCs w:val="20"/>
        </w:rPr>
      </w:pPr>
    </w:p>
    <w:p w14:paraId="33569435" w14:textId="61902486" w:rsidR="000140AE" w:rsidRPr="00C91C87" w:rsidRDefault="000140AE" w:rsidP="0036257C">
      <w:pPr>
        <w:jc w:val="both"/>
        <w:rPr>
          <w:rFonts w:ascii="Arial" w:hAnsi="Arial" w:cs="Arial"/>
          <w:sz w:val="20"/>
          <w:szCs w:val="20"/>
        </w:rPr>
      </w:pPr>
      <w:r w:rsidRPr="00C91C87">
        <w:rPr>
          <w:rFonts w:ascii="Arial" w:hAnsi="Arial" w:cs="Arial"/>
          <w:sz w:val="20"/>
          <w:szCs w:val="20"/>
        </w:rPr>
        <w:t>Furthermore, we</w:t>
      </w:r>
      <w:r w:rsidR="000C625D" w:rsidRPr="00C91C87">
        <w:rPr>
          <w:rFonts w:ascii="Arial" w:hAnsi="Arial" w:cs="Arial"/>
          <w:sz w:val="20"/>
          <w:szCs w:val="20"/>
        </w:rPr>
        <w:t xml:space="preserve"> think it is essential</w:t>
      </w:r>
      <w:r w:rsidRPr="00C91C87">
        <w:rPr>
          <w:rFonts w:ascii="Arial" w:hAnsi="Arial" w:cs="Arial"/>
          <w:sz w:val="20"/>
          <w:szCs w:val="20"/>
        </w:rPr>
        <w:t xml:space="preserve"> to have corresponding UE capabilities for </w:t>
      </w:r>
      <w:r w:rsidR="000C625D" w:rsidRPr="00C91C87">
        <w:rPr>
          <w:rFonts w:ascii="Arial" w:hAnsi="Arial" w:cs="Arial"/>
          <w:sz w:val="20"/>
          <w:szCs w:val="20"/>
        </w:rPr>
        <w:t xml:space="preserve">basic </w:t>
      </w:r>
      <w:r w:rsidRPr="00C91C87">
        <w:rPr>
          <w:rFonts w:ascii="Arial" w:hAnsi="Arial" w:cs="Arial"/>
          <w:sz w:val="20"/>
          <w:szCs w:val="20"/>
        </w:rPr>
        <w:t>Cell DTX</w:t>
      </w:r>
      <w:r w:rsidR="000C625D" w:rsidRPr="00C91C87">
        <w:rPr>
          <w:rFonts w:ascii="Arial" w:hAnsi="Arial" w:cs="Arial"/>
          <w:sz w:val="20"/>
          <w:szCs w:val="20"/>
        </w:rPr>
        <w:t>/</w:t>
      </w:r>
      <w:r w:rsidRPr="00C91C87">
        <w:rPr>
          <w:rFonts w:ascii="Arial" w:hAnsi="Arial" w:cs="Arial"/>
          <w:sz w:val="20"/>
          <w:szCs w:val="20"/>
        </w:rPr>
        <w:t>DRX</w:t>
      </w:r>
      <w:r w:rsidR="000C625D" w:rsidRPr="00C91C87">
        <w:rPr>
          <w:rFonts w:ascii="Arial" w:hAnsi="Arial" w:cs="Arial"/>
          <w:sz w:val="20"/>
          <w:szCs w:val="20"/>
        </w:rPr>
        <w:t xml:space="preserve"> </w:t>
      </w:r>
      <w:r w:rsidR="00D71E96" w:rsidRPr="00C91C87">
        <w:rPr>
          <w:rFonts w:ascii="Arial" w:hAnsi="Arial" w:cs="Arial"/>
          <w:sz w:val="20"/>
          <w:szCs w:val="20"/>
        </w:rPr>
        <w:t>function</w:t>
      </w:r>
      <w:r w:rsidRPr="00C91C87">
        <w:rPr>
          <w:rFonts w:ascii="Arial" w:hAnsi="Arial" w:cs="Arial"/>
          <w:sz w:val="20"/>
          <w:szCs w:val="20"/>
        </w:rPr>
        <w:t xml:space="preserve">, and </w:t>
      </w:r>
      <w:r w:rsidR="00D71E96" w:rsidRPr="00C91C87">
        <w:rPr>
          <w:rFonts w:ascii="Arial" w:hAnsi="Arial" w:cs="Arial"/>
          <w:sz w:val="20"/>
          <w:szCs w:val="20"/>
        </w:rPr>
        <w:t>the complicated</w:t>
      </w:r>
      <w:r w:rsidRPr="00C91C87">
        <w:rPr>
          <w:rFonts w:ascii="Arial" w:hAnsi="Arial" w:cs="Arial"/>
          <w:sz w:val="20"/>
          <w:szCs w:val="20"/>
        </w:rPr>
        <w:t xml:space="preserve"> operation in </w:t>
      </w:r>
      <w:r w:rsidR="00781D43" w:rsidRPr="00C91C87">
        <w:rPr>
          <w:rFonts w:ascii="Arial" w:hAnsi="Arial" w:cs="Arial"/>
          <w:sz w:val="20"/>
          <w:szCs w:val="20"/>
        </w:rPr>
        <w:t>multiple serving cells</w:t>
      </w:r>
      <w:r w:rsidRPr="00C91C87">
        <w:rPr>
          <w:rFonts w:ascii="Arial" w:hAnsi="Arial" w:cs="Arial"/>
          <w:sz w:val="20"/>
          <w:szCs w:val="20"/>
        </w:rPr>
        <w:t xml:space="preserve"> scenario respectively if the configuration of Cell DTX/DRX is per cell. To </w:t>
      </w:r>
      <w:r w:rsidR="00D71E96" w:rsidRPr="00C91C87">
        <w:rPr>
          <w:rFonts w:ascii="Arial" w:hAnsi="Arial" w:cs="Arial"/>
          <w:sz w:val="20"/>
          <w:szCs w:val="20"/>
        </w:rPr>
        <w:t>ensure</w:t>
      </w:r>
      <w:r w:rsidRPr="00C91C87">
        <w:rPr>
          <w:rFonts w:ascii="Arial" w:hAnsi="Arial" w:cs="Arial"/>
          <w:sz w:val="20"/>
          <w:szCs w:val="20"/>
        </w:rPr>
        <w:t xml:space="preserve"> the flexibility of different migration stage, IoT bits are not precluded.</w:t>
      </w:r>
      <w:r w:rsidR="000C625D" w:rsidRPr="00C91C87">
        <w:rPr>
          <w:rFonts w:ascii="Arial" w:hAnsi="Arial" w:cs="Arial"/>
          <w:sz w:val="20"/>
          <w:szCs w:val="20"/>
        </w:rPr>
        <w:t xml:space="preserve"> According to valid </w:t>
      </w:r>
      <w:r w:rsidR="00D71E96" w:rsidRPr="00C91C87">
        <w:rPr>
          <w:rFonts w:ascii="Arial" w:hAnsi="Arial" w:cs="Arial"/>
          <w:sz w:val="20"/>
          <w:szCs w:val="20"/>
        </w:rPr>
        <w:t>configurations</w:t>
      </w:r>
      <w:r w:rsidR="000C625D" w:rsidRPr="00C91C87">
        <w:rPr>
          <w:rFonts w:ascii="Arial" w:hAnsi="Arial" w:cs="Arial"/>
          <w:sz w:val="20"/>
          <w:szCs w:val="20"/>
        </w:rPr>
        <w:t xml:space="preserve"> in previous RAN2 discussions</w:t>
      </w:r>
      <w:r w:rsidR="00D71E96" w:rsidRPr="00C91C87">
        <w:rPr>
          <w:rFonts w:ascii="Arial" w:hAnsi="Arial" w:cs="Arial"/>
          <w:sz w:val="20"/>
          <w:szCs w:val="20"/>
        </w:rPr>
        <w:t xml:space="preserve"> and above </w:t>
      </w:r>
      <w:r w:rsidR="002F3AE1" w:rsidRPr="00C91C87">
        <w:rPr>
          <w:rFonts w:ascii="Arial" w:hAnsi="Arial" w:cs="Arial"/>
          <w:sz w:val="20"/>
          <w:szCs w:val="20"/>
        </w:rPr>
        <w:t>discussions</w:t>
      </w:r>
      <w:r w:rsidR="000C625D" w:rsidRPr="00C91C87">
        <w:rPr>
          <w:rFonts w:ascii="Arial" w:hAnsi="Arial" w:cs="Arial"/>
          <w:sz w:val="20"/>
          <w:szCs w:val="20"/>
        </w:rPr>
        <w:t xml:space="preserve">, we propose to have at least </w:t>
      </w:r>
      <w:proofErr w:type="gramStart"/>
      <w:r w:rsidR="000C625D" w:rsidRPr="00C91C87">
        <w:rPr>
          <w:rFonts w:ascii="Arial" w:hAnsi="Arial" w:cs="Arial"/>
          <w:sz w:val="20"/>
          <w:szCs w:val="20"/>
        </w:rPr>
        <w:t>following</w:t>
      </w:r>
      <w:proofErr w:type="gramEnd"/>
      <w:r w:rsidR="000C625D" w:rsidRPr="00C91C87">
        <w:rPr>
          <w:rFonts w:ascii="Arial" w:hAnsi="Arial" w:cs="Arial"/>
          <w:sz w:val="20"/>
          <w:szCs w:val="20"/>
        </w:rPr>
        <w:t xml:space="preserve"> UE capabilities for Rel-18 NES:</w:t>
      </w:r>
    </w:p>
    <w:p w14:paraId="15D2E252" w14:textId="09757990" w:rsidR="000C625D" w:rsidRPr="00C91C87" w:rsidRDefault="000C625D" w:rsidP="000C625D">
      <w:pPr>
        <w:pStyle w:val="a3"/>
        <w:numPr>
          <w:ilvl w:val="3"/>
          <w:numId w:val="7"/>
        </w:numPr>
        <w:ind w:leftChars="0"/>
        <w:jc w:val="both"/>
        <w:rPr>
          <w:rFonts w:ascii="Arial" w:hAnsi="Arial" w:cs="Arial"/>
          <w:sz w:val="20"/>
          <w:szCs w:val="20"/>
        </w:rPr>
      </w:pPr>
      <w:r w:rsidRPr="00C91C87">
        <w:rPr>
          <w:rFonts w:ascii="Arial" w:hAnsi="Arial" w:cs="Arial"/>
          <w:sz w:val="20"/>
          <w:szCs w:val="20"/>
        </w:rPr>
        <w:t>Support of Cell DTX.</w:t>
      </w:r>
    </w:p>
    <w:p w14:paraId="34B4F70D" w14:textId="0E23462F" w:rsidR="000C625D" w:rsidRPr="00C91C87" w:rsidRDefault="000C625D" w:rsidP="000C625D">
      <w:pPr>
        <w:pStyle w:val="a3"/>
        <w:numPr>
          <w:ilvl w:val="3"/>
          <w:numId w:val="7"/>
        </w:numPr>
        <w:ind w:leftChars="0"/>
        <w:jc w:val="both"/>
        <w:rPr>
          <w:rFonts w:ascii="Arial" w:hAnsi="Arial" w:cs="Arial"/>
          <w:sz w:val="20"/>
          <w:szCs w:val="20"/>
        </w:rPr>
      </w:pPr>
      <w:r w:rsidRPr="00C91C87">
        <w:rPr>
          <w:rFonts w:ascii="Arial" w:hAnsi="Arial" w:cs="Arial"/>
          <w:sz w:val="20"/>
          <w:szCs w:val="20"/>
        </w:rPr>
        <w:t>Support of Cell DTX and Cell DRX in single serving cell, or with the same Cell DRX pattern across multiple serving cells.</w:t>
      </w:r>
    </w:p>
    <w:p w14:paraId="7E8E4276" w14:textId="457AA535" w:rsidR="000C625D" w:rsidRPr="00C91C87" w:rsidRDefault="000C625D" w:rsidP="000C625D">
      <w:pPr>
        <w:pStyle w:val="a3"/>
        <w:numPr>
          <w:ilvl w:val="3"/>
          <w:numId w:val="7"/>
        </w:numPr>
        <w:ind w:leftChars="0"/>
        <w:jc w:val="both"/>
        <w:rPr>
          <w:rFonts w:ascii="Arial" w:hAnsi="Arial" w:cs="Arial"/>
          <w:sz w:val="20"/>
          <w:szCs w:val="20"/>
        </w:rPr>
      </w:pPr>
      <w:r w:rsidRPr="00C91C87">
        <w:rPr>
          <w:rFonts w:ascii="Arial" w:hAnsi="Arial" w:cs="Arial"/>
          <w:sz w:val="20"/>
          <w:szCs w:val="20"/>
        </w:rPr>
        <w:t>Support of Cell DTX and Cell DRX with different Cell DRX patterns across multiple serving cells.</w:t>
      </w:r>
    </w:p>
    <w:p w14:paraId="069C5726" w14:textId="77777777" w:rsidR="000140AE" w:rsidRPr="00C91C87" w:rsidRDefault="000140AE" w:rsidP="0036257C">
      <w:pPr>
        <w:jc w:val="both"/>
        <w:rPr>
          <w:rFonts w:ascii="Arial" w:hAnsi="Arial" w:cs="Arial"/>
          <w:sz w:val="20"/>
          <w:szCs w:val="20"/>
        </w:rPr>
      </w:pPr>
    </w:p>
    <w:p w14:paraId="6E99933E" w14:textId="43AAE5B5" w:rsidR="000140AE" w:rsidRPr="00C91C87" w:rsidRDefault="000140AE" w:rsidP="000C625D">
      <w:pPr>
        <w:pStyle w:val="a3"/>
        <w:widowControl/>
        <w:numPr>
          <w:ilvl w:val="0"/>
          <w:numId w:val="7"/>
        </w:numPr>
        <w:overflowPunct w:val="0"/>
        <w:autoSpaceDE w:val="0"/>
        <w:autoSpaceDN w:val="0"/>
        <w:adjustRightInd w:val="0"/>
        <w:spacing w:after="180"/>
        <w:ind w:leftChars="0" w:left="1134" w:hanging="1134"/>
        <w:contextualSpacing/>
        <w:rPr>
          <w:rFonts w:ascii="Arial" w:hAnsi="Arial" w:cs="Arial"/>
          <w:b/>
          <w:bCs/>
          <w:sz w:val="20"/>
          <w:szCs w:val="20"/>
        </w:rPr>
      </w:pPr>
      <w:bookmarkStart w:id="4" w:name="_Ref146830316"/>
      <w:r w:rsidRPr="00C91C87">
        <w:rPr>
          <w:rFonts w:ascii="Arial" w:eastAsia="新細明體" w:hAnsi="Arial" w:cs="Arial"/>
          <w:b/>
          <w:bCs/>
          <w:sz w:val="20"/>
          <w:szCs w:val="20"/>
        </w:rPr>
        <w:t xml:space="preserve">The UE capability parameters of Cell DTX/DRX support in </w:t>
      </w:r>
      <w:r w:rsidR="00EC19F9" w:rsidRPr="00C91C87">
        <w:rPr>
          <w:rFonts w:ascii="Arial" w:eastAsia="新細明體" w:hAnsi="Arial" w:cs="Arial"/>
          <w:b/>
          <w:bCs/>
          <w:sz w:val="20"/>
          <w:szCs w:val="20"/>
        </w:rPr>
        <w:t>single and/or multiple serving cells</w:t>
      </w:r>
      <w:r w:rsidRPr="00C91C87">
        <w:rPr>
          <w:rFonts w:ascii="Arial" w:eastAsia="新細明體" w:hAnsi="Arial" w:cs="Arial"/>
          <w:b/>
          <w:bCs/>
          <w:sz w:val="20"/>
          <w:szCs w:val="20"/>
        </w:rPr>
        <w:t xml:space="preserve"> will be defined in stage 3 specifications</w:t>
      </w:r>
      <w:r w:rsidR="000C625D" w:rsidRPr="00C91C87">
        <w:rPr>
          <w:rFonts w:ascii="Arial" w:eastAsia="新細明體" w:hAnsi="Arial" w:cs="Arial"/>
          <w:b/>
          <w:bCs/>
          <w:sz w:val="20"/>
          <w:szCs w:val="20"/>
        </w:rPr>
        <w:t xml:space="preserve"> containing </w:t>
      </w:r>
      <w:r w:rsidR="00900B49" w:rsidRPr="00C91C87">
        <w:rPr>
          <w:rFonts w:ascii="Arial" w:eastAsia="新細明體" w:hAnsi="Arial" w:cs="Arial"/>
          <w:b/>
          <w:bCs/>
          <w:sz w:val="20"/>
          <w:szCs w:val="20"/>
        </w:rPr>
        <w:t xml:space="preserve">at least </w:t>
      </w:r>
      <w:r w:rsidR="000C625D" w:rsidRPr="00C91C87">
        <w:rPr>
          <w:rFonts w:ascii="Arial" w:eastAsia="新細明體" w:hAnsi="Arial" w:cs="Arial"/>
          <w:b/>
          <w:bCs/>
          <w:sz w:val="20"/>
          <w:szCs w:val="20"/>
        </w:rPr>
        <w:t>following features</w:t>
      </w:r>
      <w:r w:rsidR="00900B49" w:rsidRPr="00C91C87">
        <w:rPr>
          <w:rFonts w:ascii="Arial" w:eastAsia="新細明體" w:hAnsi="Arial" w:cs="Arial"/>
          <w:b/>
          <w:bCs/>
          <w:sz w:val="20"/>
          <w:szCs w:val="20"/>
        </w:rPr>
        <w:t>:</w:t>
      </w:r>
      <w:r w:rsidR="000C625D" w:rsidRPr="00C91C87">
        <w:rPr>
          <w:rFonts w:ascii="Arial" w:eastAsia="新細明體" w:hAnsi="Arial" w:cs="Arial"/>
          <w:b/>
          <w:bCs/>
          <w:sz w:val="20"/>
          <w:szCs w:val="20"/>
        </w:rPr>
        <w:br/>
        <w:t>1. Support of Cell DTX.</w:t>
      </w:r>
      <w:r w:rsidR="000C625D" w:rsidRPr="00C91C87">
        <w:rPr>
          <w:rFonts w:ascii="Arial" w:eastAsia="新細明體" w:hAnsi="Arial" w:cs="Arial"/>
          <w:b/>
          <w:bCs/>
          <w:sz w:val="20"/>
          <w:szCs w:val="20"/>
        </w:rPr>
        <w:br/>
        <w:t>2. Support of Cell DTX and Cell DRX in single serving cell, or with the same Cell DRX pattern across multiple serving cells.</w:t>
      </w:r>
      <w:r w:rsidR="000C625D" w:rsidRPr="00C91C87">
        <w:rPr>
          <w:rFonts w:ascii="Arial" w:eastAsia="新細明體" w:hAnsi="Arial" w:cs="Arial"/>
          <w:b/>
          <w:bCs/>
          <w:sz w:val="20"/>
          <w:szCs w:val="20"/>
        </w:rPr>
        <w:br/>
        <w:t>3. Support of Cell DTX and Cell DRX with different Cell DRX patterns across</w:t>
      </w:r>
      <w:r w:rsidR="00C649CE" w:rsidRPr="00C91C87">
        <w:rPr>
          <w:rFonts w:ascii="Arial" w:eastAsia="新細明體" w:hAnsi="Arial" w:cs="Arial"/>
          <w:b/>
          <w:bCs/>
          <w:sz w:val="20"/>
          <w:szCs w:val="20"/>
        </w:rPr>
        <w:t xml:space="preserve"> </w:t>
      </w:r>
      <w:r w:rsidR="000C625D" w:rsidRPr="00C91C87">
        <w:rPr>
          <w:rFonts w:ascii="Arial" w:eastAsia="新細明體" w:hAnsi="Arial" w:cs="Arial"/>
          <w:b/>
          <w:bCs/>
          <w:sz w:val="20"/>
          <w:szCs w:val="20"/>
        </w:rPr>
        <w:t>multiple serving cells.</w:t>
      </w:r>
      <w:bookmarkEnd w:id="4"/>
    </w:p>
    <w:p w14:paraId="29B16EED" w14:textId="46354829" w:rsidR="000140AE" w:rsidRPr="00C91C87" w:rsidRDefault="000140AE" w:rsidP="0036257C">
      <w:pPr>
        <w:jc w:val="both"/>
        <w:rPr>
          <w:rFonts w:ascii="Arial" w:hAnsi="Arial" w:cs="Arial"/>
          <w:sz w:val="20"/>
          <w:szCs w:val="20"/>
        </w:rPr>
      </w:pPr>
    </w:p>
    <w:p w14:paraId="223FC610" w14:textId="77777777" w:rsidR="00645B68" w:rsidRPr="00C91C87" w:rsidRDefault="00645B68" w:rsidP="00C91C87">
      <w:pPr>
        <w:pStyle w:val="2"/>
        <w:spacing w:line="20" w:lineRule="atLeast"/>
        <w:jc w:val="both"/>
        <w:rPr>
          <w:rFonts w:ascii="Arial" w:hAnsi="Arial" w:cs="Arial"/>
          <w:sz w:val="24"/>
          <w:szCs w:val="24"/>
          <w:u w:val="single"/>
        </w:rPr>
      </w:pPr>
      <w:r w:rsidRPr="00C91C87">
        <w:rPr>
          <w:rFonts w:ascii="Arial" w:hAnsi="Arial" w:cs="Arial"/>
          <w:sz w:val="24"/>
          <w:szCs w:val="24"/>
          <w:u w:val="single"/>
        </w:rPr>
        <w:t>Issue 1-2: Explicit vs implicit activation based on RRC and relation to L1 activation (how UE derives NW L1 capability and is there a need of explicit RRC indication that the NW will use L1).</w:t>
      </w:r>
    </w:p>
    <w:p w14:paraId="49F783D6" w14:textId="7015FEE8" w:rsidR="007B39F3" w:rsidRPr="00C91C87" w:rsidRDefault="007B39F3" w:rsidP="0033297A">
      <w:pPr>
        <w:jc w:val="both"/>
        <w:rPr>
          <w:rFonts w:ascii="Arial" w:hAnsi="Arial" w:cs="Arial"/>
          <w:sz w:val="20"/>
          <w:szCs w:val="20"/>
          <w:lang w:val="en-GB"/>
        </w:rPr>
      </w:pPr>
      <w:r w:rsidRPr="00C91C87">
        <w:rPr>
          <w:rFonts w:ascii="Arial" w:hAnsi="Arial" w:cs="Arial"/>
          <w:sz w:val="20"/>
          <w:szCs w:val="20"/>
          <w:lang w:val="en-GB"/>
        </w:rPr>
        <w:t xml:space="preserve">New PDCCH parameters for configuring such as search space for new L1 common </w:t>
      </w:r>
      <w:proofErr w:type="spellStart"/>
      <w:r w:rsidRPr="00C91C87">
        <w:rPr>
          <w:rFonts w:ascii="Arial" w:hAnsi="Arial" w:cs="Arial"/>
          <w:sz w:val="20"/>
          <w:szCs w:val="20"/>
          <w:lang w:val="en-GB"/>
        </w:rPr>
        <w:t>signaling</w:t>
      </w:r>
      <w:proofErr w:type="spellEnd"/>
      <w:r w:rsidRPr="00C91C87">
        <w:rPr>
          <w:rFonts w:ascii="Arial" w:hAnsi="Arial" w:cs="Arial"/>
          <w:sz w:val="20"/>
          <w:szCs w:val="20"/>
          <w:lang w:val="en-GB"/>
        </w:rPr>
        <w:t xml:space="preserve"> </w:t>
      </w:r>
      <w:r w:rsidR="008D0CC7" w:rsidRPr="00C91C87">
        <w:rPr>
          <w:rFonts w:ascii="Arial" w:hAnsi="Arial" w:cs="Arial"/>
          <w:sz w:val="20"/>
          <w:szCs w:val="20"/>
          <w:lang w:val="en-GB"/>
        </w:rPr>
        <w:t>will</w:t>
      </w:r>
      <w:r w:rsidRPr="00C91C87">
        <w:rPr>
          <w:rFonts w:ascii="Arial" w:hAnsi="Arial" w:cs="Arial"/>
          <w:sz w:val="20"/>
          <w:szCs w:val="20"/>
          <w:lang w:val="en-GB"/>
        </w:rPr>
        <w:t xml:space="preserve"> be defined. Hence the UE knows the L1 common </w:t>
      </w:r>
      <w:proofErr w:type="spellStart"/>
      <w:r w:rsidRPr="00C91C87">
        <w:rPr>
          <w:rFonts w:ascii="Arial" w:hAnsi="Arial" w:cs="Arial"/>
          <w:sz w:val="20"/>
          <w:szCs w:val="20"/>
          <w:lang w:val="en-GB"/>
        </w:rPr>
        <w:t>signaling</w:t>
      </w:r>
      <w:proofErr w:type="spellEnd"/>
      <w:r w:rsidRPr="00C91C87">
        <w:rPr>
          <w:rFonts w:ascii="Arial" w:hAnsi="Arial" w:cs="Arial"/>
          <w:sz w:val="20"/>
          <w:szCs w:val="20"/>
          <w:lang w:val="en-GB"/>
        </w:rPr>
        <w:t xml:space="preserve"> is going to be used by the </w:t>
      </w:r>
      <w:proofErr w:type="spellStart"/>
      <w:r w:rsidRPr="00C91C87">
        <w:rPr>
          <w:rFonts w:ascii="Arial" w:hAnsi="Arial" w:cs="Arial"/>
          <w:sz w:val="20"/>
          <w:szCs w:val="20"/>
          <w:lang w:val="en-GB"/>
        </w:rPr>
        <w:t>gNB</w:t>
      </w:r>
      <w:proofErr w:type="spellEnd"/>
      <w:r w:rsidRPr="00C91C87">
        <w:rPr>
          <w:rFonts w:ascii="Arial" w:hAnsi="Arial" w:cs="Arial"/>
          <w:sz w:val="20"/>
          <w:szCs w:val="20"/>
          <w:lang w:val="en-GB"/>
        </w:rPr>
        <w:t xml:space="preserve"> when receiving the corresponding L1 parameters. So, we think that is the explicit indication of the use of L1 common </w:t>
      </w:r>
      <w:proofErr w:type="spellStart"/>
      <w:r w:rsidRPr="00C91C87">
        <w:rPr>
          <w:rFonts w:ascii="Arial" w:hAnsi="Arial" w:cs="Arial"/>
          <w:sz w:val="20"/>
          <w:szCs w:val="20"/>
          <w:lang w:val="en-GB"/>
        </w:rPr>
        <w:t>signaling</w:t>
      </w:r>
      <w:proofErr w:type="spellEnd"/>
      <w:r w:rsidRPr="00C91C87">
        <w:rPr>
          <w:rFonts w:ascii="Arial" w:hAnsi="Arial" w:cs="Arial"/>
          <w:sz w:val="20"/>
          <w:szCs w:val="20"/>
          <w:lang w:val="en-GB"/>
        </w:rPr>
        <w:t xml:space="preserve"> from the network.</w:t>
      </w:r>
    </w:p>
    <w:p w14:paraId="7E0642A0" w14:textId="77777777" w:rsidR="0033297A" w:rsidRPr="00C91C87" w:rsidRDefault="0033297A" w:rsidP="0033297A">
      <w:pPr>
        <w:jc w:val="both"/>
        <w:rPr>
          <w:rFonts w:ascii="Arial" w:hAnsi="Arial" w:cs="Arial"/>
          <w:sz w:val="20"/>
          <w:szCs w:val="20"/>
          <w:lang w:val="en-GB"/>
        </w:rPr>
      </w:pPr>
    </w:p>
    <w:p w14:paraId="785649C0" w14:textId="77777777" w:rsidR="00EA5216" w:rsidRPr="00C91C87" w:rsidRDefault="00EA5216" w:rsidP="00C91C87">
      <w:pPr>
        <w:pStyle w:val="2"/>
        <w:spacing w:line="20" w:lineRule="atLeast"/>
        <w:jc w:val="both"/>
        <w:rPr>
          <w:rFonts w:ascii="Arial" w:hAnsi="Arial" w:cs="Arial"/>
          <w:sz w:val="24"/>
          <w:szCs w:val="24"/>
          <w:u w:val="single"/>
        </w:rPr>
      </w:pPr>
      <w:r w:rsidRPr="00C91C87">
        <w:rPr>
          <w:rFonts w:ascii="Arial" w:hAnsi="Arial" w:cs="Arial"/>
          <w:sz w:val="24"/>
          <w:szCs w:val="24"/>
          <w:u w:val="single"/>
        </w:rPr>
        <w:t>Issue 1-3: Is deactivation by RRC performed only by deconfiguration, or should we have an explicit RRC deactivation without deconfiguration option (to later activate the same configuration by RRC).</w:t>
      </w:r>
    </w:p>
    <w:p w14:paraId="051E398B" w14:textId="2A77F524" w:rsidR="00AB50E7" w:rsidRPr="00C91C87" w:rsidRDefault="008D0CC7" w:rsidP="0036257C">
      <w:pPr>
        <w:jc w:val="both"/>
        <w:rPr>
          <w:rFonts w:ascii="Arial" w:hAnsi="Arial" w:cs="Arial"/>
          <w:sz w:val="20"/>
          <w:szCs w:val="20"/>
          <w:lang w:val="en-GB"/>
        </w:rPr>
      </w:pPr>
      <w:r w:rsidRPr="00C91C87">
        <w:rPr>
          <w:rFonts w:ascii="Arial" w:hAnsi="Arial" w:cs="Arial"/>
          <w:sz w:val="20"/>
          <w:szCs w:val="20"/>
          <w:lang w:val="en-GB"/>
        </w:rPr>
        <w:t xml:space="preserve">Regardless of whether L1 common </w:t>
      </w:r>
      <w:proofErr w:type="spellStart"/>
      <w:r w:rsidRPr="00C91C87">
        <w:rPr>
          <w:rFonts w:ascii="Arial" w:hAnsi="Arial" w:cs="Arial"/>
          <w:sz w:val="20"/>
          <w:szCs w:val="20"/>
          <w:lang w:val="en-GB"/>
        </w:rPr>
        <w:t>signaling</w:t>
      </w:r>
      <w:proofErr w:type="spellEnd"/>
      <w:r w:rsidRPr="00C91C87">
        <w:rPr>
          <w:rFonts w:ascii="Arial" w:hAnsi="Arial" w:cs="Arial"/>
          <w:sz w:val="20"/>
          <w:szCs w:val="20"/>
          <w:lang w:val="en-GB"/>
        </w:rPr>
        <w:t xml:space="preserve"> is used or not, it would be beneficial for having explicit indication of (de-)activation in RRC </w:t>
      </w:r>
      <w:proofErr w:type="spellStart"/>
      <w:r w:rsidRPr="00C91C87">
        <w:rPr>
          <w:rFonts w:ascii="Arial" w:hAnsi="Arial" w:cs="Arial"/>
          <w:sz w:val="20"/>
          <w:szCs w:val="20"/>
          <w:lang w:val="en-GB"/>
        </w:rPr>
        <w:t>signaling</w:t>
      </w:r>
      <w:proofErr w:type="spellEnd"/>
      <w:r w:rsidRPr="00C91C87">
        <w:rPr>
          <w:rFonts w:ascii="Arial" w:hAnsi="Arial" w:cs="Arial"/>
          <w:sz w:val="20"/>
          <w:szCs w:val="20"/>
          <w:lang w:val="en-GB"/>
        </w:rPr>
        <w:t xml:space="preserve"> in terms of overhead reduction. On the other hand, we think it is more efficient when the temporary deactivation is needed for the UE initiating E911 call.</w:t>
      </w:r>
    </w:p>
    <w:p w14:paraId="78D9147E" w14:textId="3AF4162B" w:rsidR="000C625D" w:rsidRPr="00C91C87" w:rsidRDefault="000C625D" w:rsidP="0036257C">
      <w:pPr>
        <w:jc w:val="both"/>
        <w:rPr>
          <w:rFonts w:ascii="Arial" w:hAnsi="Arial" w:cs="Arial"/>
          <w:sz w:val="20"/>
          <w:szCs w:val="20"/>
          <w:lang w:val="en-GB"/>
        </w:rPr>
      </w:pPr>
    </w:p>
    <w:p w14:paraId="330CA93C" w14:textId="11E56164" w:rsidR="000C625D" w:rsidRPr="00C91C87" w:rsidRDefault="008D0CC7" w:rsidP="000C625D">
      <w:pPr>
        <w:pStyle w:val="a3"/>
        <w:widowControl/>
        <w:numPr>
          <w:ilvl w:val="0"/>
          <w:numId w:val="7"/>
        </w:numPr>
        <w:overflowPunct w:val="0"/>
        <w:autoSpaceDE w:val="0"/>
        <w:autoSpaceDN w:val="0"/>
        <w:adjustRightInd w:val="0"/>
        <w:spacing w:after="180"/>
        <w:ind w:leftChars="0" w:left="1134" w:hanging="1134"/>
        <w:contextualSpacing/>
        <w:jc w:val="both"/>
        <w:rPr>
          <w:rFonts w:ascii="Arial" w:hAnsi="Arial" w:cs="Arial"/>
          <w:b/>
          <w:bCs/>
          <w:sz w:val="20"/>
          <w:szCs w:val="20"/>
        </w:rPr>
      </w:pPr>
      <w:bookmarkStart w:id="5" w:name="_Ref146830425"/>
      <w:r w:rsidRPr="00C91C87">
        <w:rPr>
          <w:rFonts w:ascii="Arial" w:eastAsia="新細明體" w:hAnsi="Arial" w:cs="Arial"/>
          <w:b/>
          <w:bCs/>
          <w:sz w:val="20"/>
          <w:szCs w:val="20"/>
        </w:rPr>
        <w:lastRenderedPageBreak/>
        <w:t>The explicit indications for the (de-)activation of Cell DTX/DRX will be defined in RRC signaling</w:t>
      </w:r>
      <w:r w:rsidR="000C625D" w:rsidRPr="00C91C87">
        <w:rPr>
          <w:rFonts w:ascii="Arial" w:eastAsia="新細明體" w:hAnsi="Arial" w:cs="Arial"/>
          <w:b/>
          <w:bCs/>
          <w:sz w:val="20"/>
          <w:szCs w:val="20"/>
        </w:rPr>
        <w:t>.</w:t>
      </w:r>
      <w:bookmarkEnd w:id="5"/>
    </w:p>
    <w:p w14:paraId="4E67950A" w14:textId="77777777" w:rsidR="00AB50E7" w:rsidRPr="00C91C87" w:rsidRDefault="00AB50E7" w:rsidP="0036257C">
      <w:pPr>
        <w:jc w:val="both"/>
        <w:rPr>
          <w:rFonts w:ascii="Arial" w:hAnsi="Arial" w:cs="Arial"/>
          <w:sz w:val="20"/>
          <w:szCs w:val="20"/>
        </w:rPr>
      </w:pPr>
    </w:p>
    <w:p w14:paraId="70F9D693" w14:textId="77777777" w:rsidR="00A4017A" w:rsidRPr="00C91C87" w:rsidRDefault="00A4017A" w:rsidP="00C91C87">
      <w:pPr>
        <w:pStyle w:val="2"/>
        <w:spacing w:line="20" w:lineRule="atLeast"/>
        <w:jc w:val="both"/>
        <w:rPr>
          <w:rFonts w:ascii="Arial" w:hAnsi="Arial" w:cs="Arial"/>
          <w:sz w:val="24"/>
          <w:szCs w:val="24"/>
          <w:u w:val="single"/>
        </w:rPr>
      </w:pPr>
      <w:r w:rsidRPr="00C91C87">
        <w:rPr>
          <w:rFonts w:ascii="Arial" w:hAnsi="Arial" w:cs="Arial"/>
          <w:sz w:val="24"/>
          <w:szCs w:val="24"/>
          <w:u w:val="single"/>
        </w:rPr>
        <w:t>Issue 1-4: Is the stage 3 alignment description needed.</w:t>
      </w:r>
    </w:p>
    <w:p w14:paraId="0468FB75" w14:textId="4FB229C2" w:rsidR="00A4017A" w:rsidRPr="00C91C87" w:rsidRDefault="00A4017A" w:rsidP="0036257C">
      <w:pPr>
        <w:jc w:val="both"/>
        <w:rPr>
          <w:rFonts w:ascii="Arial" w:hAnsi="Arial" w:cs="Arial"/>
          <w:sz w:val="20"/>
          <w:szCs w:val="20"/>
          <w:lang w:val="en-GB"/>
        </w:rPr>
      </w:pPr>
      <w:r w:rsidRPr="00C91C87">
        <w:rPr>
          <w:rFonts w:ascii="Arial" w:hAnsi="Arial" w:cs="Arial"/>
          <w:sz w:val="20"/>
          <w:szCs w:val="20"/>
          <w:lang w:val="en-GB"/>
        </w:rPr>
        <w:t>To eliminate UE implementation ambiguity</w:t>
      </w:r>
      <w:r w:rsidR="007371E8" w:rsidRPr="00C91C87">
        <w:rPr>
          <w:rFonts w:ascii="Arial" w:hAnsi="Arial" w:cs="Arial"/>
          <w:sz w:val="20"/>
          <w:szCs w:val="20"/>
          <w:lang w:val="en-GB"/>
        </w:rPr>
        <w:t xml:space="preserve"> and to </w:t>
      </w:r>
      <w:r w:rsidR="00E02BEA" w:rsidRPr="00C91C87">
        <w:rPr>
          <w:rFonts w:ascii="Arial" w:hAnsi="Arial" w:cs="Arial"/>
          <w:sz w:val="20"/>
          <w:szCs w:val="20"/>
          <w:lang w:val="en-GB"/>
        </w:rPr>
        <w:t>facilitate</w:t>
      </w:r>
      <w:r w:rsidR="007371E8" w:rsidRPr="00C91C87">
        <w:rPr>
          <w:rFonts w:ascii="Arial" w:hAnsi="Arial" w:cs="Arial"/>
          <w:sz w:val="20"/>
          <w:szCs w:val="20"/>
          <w:lang w:val="en-GB"/>
        </w:rPr>
        <w:t xml:space="preserve"> </w:t>
      </w:r>
      <w:r w:rsidR="00E02BEA" w:rsidRPr="00C91C87">
        <w:rPr>
          <w:rFonts w:ascii="Arial" w:hAnsi="Arial" w:cs="Arial"/>
          <w:sz w:val="20"/>
          <w:szCs w:val="20"/>
          <w:lang w:val="en-GB"/>
        </w:rPr>
        <w:t>feature</w:t>
      </w:r>
      <w:r w:rsidR="007371E8" w:rsidRPr="00C91C87">
        <w:rPr>
          <w:rFonts w:ascii="Arial" w:hAnsi="Arial" w:cs="Arial"/>
          <w:sz w:val="20"/>
          <w:szCs w:val="20"/>
          <w:lang w:val="en-GB"/>
        </w:rPr>
        <w:t xml:space="preserve"> robustness,</w:t>
      </w:r>
      <w:r w:rsidRPr="00C91C87">
        <w:rPr>
          <w:rFonts w:ascii="Arial" w:hAnsi="Arial" w:cs="Arial"/>
          <w:sz w:val="20"/>
          <w:szCs w:val="20"/>
          <w:lang w:val="en-GB"/>
        </w:rPr>
        <w:t xml:space="preserve"> we think it is crucial to capture alignment requirements in stage 3 specifications, such as the Cell DTX/DRX and UE C-DRX periodicity should be integer multiple of each other.</w:t>
      </w:r>
      <w:r w:rsidR="007371E8" w:rsidRPr="00C91C87">
        <w:rPr>
          <w:rFonts w:ascii="Arial" w:hAnsi="Arial" w:cs="Arial"/>
          <w:sz w:val="20"/>
          <w:szCs w:val="20"/>
          <w:lang w:val="en-GB"/>
        </w:rPr>
        <w:t xml:space="preserve"> The main point is to capture the relationship between numbers in configuring Cell DTX/DRX.</w:t>
      </w:r>
      <w:r w:rsidR="00470A82" w:rsidRPr="00C91C87">
        <w:rPr>
          <w:rFonts w:ascii="Arial" w:hAnsi="Arial" w:cs="Arial"/>
          <w:sz w:val="20"/>
          <w:szCs w:val="20"/>
          <w:lang w:val="en-GB"/>
        </w:rPr>
        <w:t xml:space="preserve"> Either we put the requirements in the field description, or we have it built-in in ASN.1 implementation.</w:t>
      </w:r>
    </w:p>
    <w:p w14:paraId="4D3C4AA9" w14:textId="1D091BC0" w:rsidR="00A4017A" w:rsidRPr="00C91C87" w:rsidRDefault="00A4017A" w:rsidP="0036257C">
      <w:pPr>
        <w:jc w:val="both"/>
        <w:rPr>
          <w:rFonts w:ascii="Arial" w:hAnsi="Arial" w:cs="Arial"/>
          <w:sz w:val="20"/>
          <w:szCs w:val="20"/>
          <w:lang w:val="en-GB"/>
        </w:rPr>
      </w:pPr>
    </w:p>
    <w:p w14:paraId="51F5870E" w14:textId="2F5F0BA4" w:rsidR="00A4017A" w:rsidRPr="00C91C87" w:rsidRDefault="008D2BE4" w:rsidP="00A4017A">
      <w:pPr>
        <w:pStyle w:val="a3"/>
        <w:widowControl/>
        <w:numPr>
          <w:ilvl w:val="0"/>
          <w:numId w:val="7"/>
        </w:numPr>
        <w:overflowPunct w:val="0"/>
        <w:autoSpaceDE w:val="0"/>
        <w:autoSpaceDN w:val="0"/>
        <w:adjustRightInd w:val="0"/>
        <w:spacing w:after="180"/>
        <w:ind w:leftChars="0" w:left="1134" w:hanging="1134"/>
        <w:contextualSpacing/>
        <w:jc w:val="both"/>
        <w:rPr>
          <w:rFonts w:ascii="Arial" w:hAnsi="Arial" w:cs="Arial"/>
          <w:b/>
          <w:bCs/>
          <w:sz w:val="20"/>
          <w:szCs w:val="20"/>
        </w:rPr>
      </w:pPr>
      <w:bookmarkStart w:id="6" w:name="_Ref146830460"/>
      <w:r w:rsidRPr="00C91C87">
        <w:rPr>
          <w:rFonts w:ascii="Arial" w:eastAsia="新細明體" w:hAnsi="Arial" w:cs="Arial"/>
          <w:b/>
          <w:bCs/>
          <w:sz w:val="20"/>
          <w:szCs w:val="20"/>
        </w:rPr>
        <w:t>Alignment requirements of Cell DTX/DRX mechanism will be captured in stage 3 specifications</w:t>
      </w:r>
      <w:r w:rsidR="00A4017A" w:rsidRPr="00C91C87">
        <w:rPr>
          <w:rFonts w:ascii="Arial" w:eastAsia="新細明體" w:hAnsi="Arial" w:cs="Arial"/>
          <w:b/>
          <w:bCs/>
          <w:sz w:val="20"/>
          <w:szCs w:val="20"/>
        </w:rPr>
        <w:t>.</w:t>
      </w:r>
      <w:bookmarkEnd w:id="6"/>
    </w:p>
    <w:p w14:paraId="33FB2E8B" w14:textId="3773F143" w:rsidR="00AB50E7" w:rsidRPr="00C91C87" w:rsidRDefault="00AB50E7" w:rsidP="0036257C">
      <w:pPr>
        <w:jc w:val="both"/>
        <w:rPr>
          <w:rFonts w:ascii="Arial" w:hAnsi="Arial" w:cs="Arial"/>
          <w:sz w:val="20"/>
          <w:szCs w:val="20"/>
        </w:rPr>
      </w:pPr>
    </w:p>
    <w:p w14:paraId="6A1B8D91" w14:textId="77777777" w:rsidR="005D6187" w:rsidRPr="00C91C87" w:rsidRDefault="005D6187" w:rsidP="00C91C87">
      <w:pPr>
        <w:pStyle w:val="2"/>
        <w:spacing w:line="20" w:lineRule="atLeast"/>
        <w:jc w:val="both"/>
        <w:rPr>
          <w:rFonts w:ascii="Arial" w:hAnsi="Arial" w:cs="Arial"/>
          <w:sz w:val="24"/>
          <w:szCs w:val="24"/>
          <w:u w:val="single"/>
        </w:rPr>
      </w:pPr>
      <w:r w:rsidRPr="00C91C87">
        <w:rPr>
          <w:rFonts w:ascii="Arial" w:hAnsi="Arial" w:cs="Arial"/>
          <w:sz w:val="24"/>
          <w:szCs w:val="24"/>
          <w:u w:val="single"/>
        </w:rPr>
        <w:t>Issue 1-5: Whether the start offset (and slot offset) configuration should be the same for cell DTX and cell DRX.</w:t>
      </w:r>
    </w:p>
    <w:p w14:paraId="2DD73A6D" w14:textId="3074ED55" w:rsidR="00A4017A" w:rsidRPr="00C91C87" w:rsidRDefault="0095442C" w:rsidP="0036257C">
      <w:pPr>
        <w:jc w:val="both"/>
        <w:rPr>
          <w:rFonts w:ascii="Arial" w:hAnsi="Arial" w:cs="Arial"/>
          <w:sz w:val="20"/>
          <w:szCs w:val="20"/>
        </w:rPr>
      </w:pPr>
      <w:r w:rsidRPr="00C91C87">
        <w:rPr>
          <w:rFonts w:ascii="Arial" w:hAnsi="Arial" w:cs="Arial"/>
          <w:sz w:val="20"/>
          <w:szCs w:val="20"/>
        </w:rPr>
        <w:t>So far, we don’t know a strong motivation to differentiate the offsets between Cell DTX and Cell DRX. The downlink and uplink transmission occasions are going to be governed by the Cell DTX and Cell DRX patterns, and scheduling is under network control.</w:t>
      </w:r>
      <w:r w:rsidR="00515A64">
        <w:rPr>
          <w:rFonts w:ascii="Arial" w:hAnsi="Arial" w:cs="Arial"/>
          <w:sz w:val="20"/>
          <w:szCs w:val="20"/>
        </w:rPr>
        <w:t xml:space="preserve"> In addition, the retransmission is allowed regardless of non-active period of Cell DTX.</w:t>
      </w:r>
      <w:r w:rsidRPr="00C91C87">
        <w:rPr>
          <w:rFonts w:ascii="Arial" w:hAnsi="Arial" w:cs="Arial"/>
          <w:sz w:val="20"/>
          <w:szCs w:val="20"/>
        </w:rPr>
        <w:t xml:space="preserve"> </w:t>
      </w:r>
      <w:r w:rsidR="00DD43E3">
        <w:rPr>
          <w:rFonts w:ascii="Arial" w:hAnsi="Arial" w:cs="Arial"/>
          <w:sz w:val="20"/>
          <w:szCs w:val="20"/>
        </w:rPr>
        <w:t>Hence, t</w:t>
      </w:r>
      <w:r w:rsidRPr="00C91C87">
        <w:rPr>
          <w:rFonts w:ascii="Arial" w:hAnsi="Arial" w:cs="Arial"/>
          <w:sz w:val="20"/>
          <w:szCs w:val="20"/>
        </w:rPr>
        <w:t>he benefit is still unclear.</w:t>
      </w:r>
      <w:r w:rsidR="00515A64">
        <w:rPr>
          <w:rFonts w:ascii="Arial" w:hAnsi="Arial" w:cs="Arial"/>
          <w:sz w:val="20"/>
          <w:szCs w:val="20"/>
        </w:rPr>
        <w:t xml:space="preserve"> </w:t>
      </w:r>
      <w:r w:rsidRPr="00C91C87">
        <w:rPr>
          <w:rFonts w:ascii="Arial" w:hAnsi="Arial" w:cs="Arial"/>
          <w:sz w:val="20"/>
          <w:szCs w:val="20"/>
        </w:rPr>
        <w:t>We suggest having the same offsets between Cell DTX and Cell DRX for the sake of feature simpl</w:t>
      </w:r>
      <w:r w:rsidR="00183A91" w:rsidRPr="00C91C87">
        <w:rPr>
          <w:rFonts w:ascii="Arial" w:hAnsi="Arial" w:cs="Arial"/>
          <w:sz w:val="20"/>
          <w:szCs w:val="20"/>
        </w:rPr>
        <w:t>icity</w:t>
      </w:r>
      <w:r w:rsidRPr="00C91C87">
        <w:rPr>
          <w:rFonts w:ascii="Arial" w:hAnsi="Arial" w:cs="Arial"/>
          <w:sz w:val="20"/>
          <w:szCs w:val="20"/>
        </w:rPr>
        <w:t>.</w:t>
      </w:r>
    </w:p>
    <w:p w14:paraId="46F3B4C5" w14:textId="0E6ABBEA" w:rsidR="00AB50E7" w:rsidRPr="00C91C87" w:rsidRDefault="00AB50E7" w:rsidP="0036257C">
      <w:pPr>
        <w:jc w:val="both"/>
        <w:rPr>
          <w:rFonts w:ascii="Arial" w:hAnsi="Arial" w:cs="Arial"/>
          <w:sz w:val="20"/>
          <w:szCs w:val="20"/>
        </w:rPr>
      </w:pPr>
    </w:p>
    <w:p w14:paraId="3D8FDBE5" w14:textId="1A590D21" w:rsidR="0095442C" w:rsidRPr="00C91C87" w:rsidRDefault="0095442C" w:rsidP="0095442C">
      <w:pPr>
        <w:pStyle w:val="a3"/>
        <w:widowControl/>
        <w:numPr>
          <w:ilvl w:val="0"/>
          <w:numId w:val="7"/>
        </w:numPr>
        <w:overflowPunct w:val="0"/>
        <w:autoSpaceDE w:val="0"/>
        <w:autoSpaceDN w:val="0"/>
        <w:adjustRightInd w:val="0"/>
        <w:spacing w:after="180"/>
        <w:ind w:leftChars="0" w:left="1134" w:hanging="1134"/>
        <w:contextualSpacing/>
        <w:jc w:val="both"/>
        <w:rPr>
          <w:rFonts w:ascii="Arial" w:hAnsi="Arial" w:cs="Arial"/>
          <w:b/>
          <w:bCs/>
          <w:sz w:val="20"/>
          <w:szCs w:val="20"/>
        </w:rPr>
      </w:pPr>
      <w:bookmarkStart w:id="7" w:name="_Ref146830482"/>
      <w:r w:rsidRPr="00C91C87">
        <w:rPr>
          <w:rFonts w:ascii="Arial" w:eastAsia="新細明體" w:hAnsi="Arial" w:cs="Arial"/>
          <w:b/>
          <w:bCs/>
          <w:sz w:val="20"/>
          <w:szCs w:val="20"/>
        </w:rPr>
        <w:t>On-duration, Cycle and Start offset (and slot offset) parameters are common between Cell DTX and Cell DRX, when both are configured.</w:t>
      </w:r>
      <w:bookmarkEnd w:id="7"/>
    </w:p>
    <w:p w14:paraId="78BD7E86" w14:textId="18ABD1BE" w:rsidR="0095442C" w:rsidRPr="00C91C87" w:rsidRDefault="0095442C" w:rsidP="0036257C">
      <w:pPr>
        <w:jc w:val="both"/>
        <w:rPr>
          <w:rFonts w:ascii="Arial" w:hAnsi="Arial" w:cs="Arial"/>
          <w:sz w:val="20"/>
          <w:szCs w:val="20"/>
        </w:rPr>
      </w:pPr>
    </w:p>
    <w:p w14:paraId="406EAB87" w14:textId="77777777" w:rsidR="0095442C" w:rsidRPr="00C91C87" w:rsidRDefault="0095442C" w:rsidP="00C91C87">
      <w:pPr>
        <w:pStyle w:val="2"/>
        <w:spacing w:line="20" w:lineRule="atLeast"/>
        <w:jc w:val="both"/>
        <w:rPr>
          <w:rFonts w:ascii="Arial" w:hAnsi="Arial" w:cs="Arial"/>
          <w:sz w:val="24"/>
          <w:szCs w:val="24"/>
          <w:u w:val="single"/>
        </w:rPr>
      </w:pPr>
      <w:r w:rsidRPr="00C91C87">
        <w:rPr>
          <w:rFonts w:ascii="Arial" w:hAnsi="Arial" w:cs="Arial"/>
          <w:sz w:val="24"/>
          <w:szCs w:val="24"/>
          <w:u w:val="single"/>
        </w:rPr>
        <w:t>Issue 1-6: Whether standalone cell DRX is needed.</w:t>
      </w:r>
    </w:p>
    <w:p w14:paraId="77F31825" w14:textId="381FED6B" w:rsidR="00022C5B" w:rsidRPr="00C91C87" w:rsidRDefault="00022C5B" w:rsidP="000B0882">
      <w:pPr>
        <w:jc w:val="both"/>
        <w:rPr>
          <w:rFonts w:ascii="Arial" w:hAnsi="Arial" w:cs="Arial"/>
          <w:sz w:val="20"/>
          <w:szCs w:val="20"/>
          <w:lang w:val="en-GB"/>
        </w:rPr>
      </w:pPr>
      <w:r w:rsidRPr="00C91C87">
        <w:rPr>
          <w:rFonts w:ascii="Arial" w:hAnsi="Arial" w:cs="Arial"/>
          <w:sz w:val="20"/>
          <w:szCs w:val="20"/>
          <w:lang w:val="en-GB"/>
        </w:rPr>
        <w:t>Like the concerns we pointed out in Issue 1-1, the</w:t>
      </w:r>
      <w:r w:rsidR="00C649CE" w:rsidRPr="00C91C87">
        <w:rPr>
          <w:rFonts w:ascii="Arial" w:hAnsi="Arial" w:cs="Arial"/>
          <w:sz w:val="20"/>
          <w:szCs w:val="20"/>
          <w:lang w:val="en-GB"/>
        </w:rPr>
        <w:t xml:space="preserve"> Cell DRX </w:t>
      </w:r>
      <w:r w:rsidR="000B0882">
        <w:rPr>
          <w:rFonts w:ascii="Arial" w:hAnsi="Arial" w:cs="Arial"/>
          <w:sz w:val="20"/>
          <w:szCs w:val="20"/>
          <w:lang w:val="en-GB"/>
        </w:rPr>
        <w:t xml:space="preserve">with unaligned patterns </w:t>
      </w:r>
      <w:r w:rsidRPr="00C91C87">
        <w:rPr>
          <w:rFonts w:ascii="Arial" w:hAnsi="Arial" w:cs="Arial"/>
          <w:sz w:val="20"/>
          <w:szCs w:val="20"/>
          <w:lang w:val="en-GB"/>
        </w:rPr>
        <w:t>will impact the Tx design of the UE.</w:t>
      </w:r>
      <w:r w:rsidR="000B0882">
        <w:rPr>
          <w:rFonts w:ascii="Arial" w:hAnsi="Arial" w:cs="Arial"/>
          <w:sz w:val="20"/>
          <w:szCs w:val="20"/>
          <w:lang w:val="en-GB"/>
        </w:rPr>
        <w:t xml:space="preserve"> </w:t>
      </w:r>
      <w:r w:rsidR="000B0882" w:rsidRPr="00C91C87">
        <w:rPr>
          <w:rFonts w:ascii="Arial" w:hAnsi="Arial" w:cs="Arial"/>
          <w:sz w:val="20"/>
          <w:szCs w:val="20"/>
          <w:lang w:val="en-GB"/>
        </w:rPr>
        <w:t>It’s been clear that Cell DTX has higher NES gain than Cell DRX</w:t>
      </w:r>
      <w:r w:rsidR="000B0882">
        <w:rPr>
          <w:rFonts w:ascii="Arial" w:hAnsi="Arial" w:cs="Arial"/>
          <w:sz w:val="20"/>
          <w:szCs w:val="20"/>
          <w:lang w:val="en-GB"/>
        </w:rPr>
        <w:t xml:space="preserve"> according to the outcome of SI phase. Also, the use case is unclear. In short, we see no motivation and justification to have standalone Cell DRX operation.</w:t>
      </w:r>
    </w:p>
    <w:p w14:paraId="1918D863" w14:textId="69320D80" w:rsidR="00A4017A" w:rsidRPr="00C91C87" w:rsidRDefault="00A4017A" w:rsidP="0036257C">
      <w:pPr>
        <w:jc w:val="both"/>
        <w:rPr>
          <w:rFonts w:ascii="Arial" w:hAnsi="Arial" w:cs="Arial"/>
          <w:sz w:val="20"/>
          <w:szCs w:val="20"/>
        </w:rPr>
      </w:pPr>
    </w:p>
    <w:p w14:paraId="09BE234F" w14:textId="422201F3" w:rsidR="0095442C" w:rsidRPr="00C91C87" w:rsidRDefault="000B0882" w:rsidP="0095442C">
      <w:pPr>
        <w:pStyle w:val="a3"/>
        <w:widowControl/>
        <w:numPr>
          <w:ilvl w:val="0"/>
          <w:numId w:val="7"/>
        </w:numPr>
        <w:overflowPunct w:val="0"/>
        <w:autoSpaceDE w:val="0"/>
        <w:autoSpaceDN w:val="0"/>
        <w:adjustRightInd w:val="0"/>
        <w:spacing w:after="180"/>
        <w:ind w:leftChars="0" w:left="1134" w:hanging="1134"/>
        <w:contextualSpacing/>
        <w:jc w:val="both"/>
        <w:rPr>
          <w:rFonts w:ascii="Arial" w:hAnsi="Arial" w:cs="Arial"/>
          <w:b/>
          <w:bCs/>
          <w:sz w:val="20"/>
          <w:szCs w:val="20"/>
        </w:rPr>
      </w:pPr>
      <w:bookmarkStart w:id="8" w:name="_Ref146830499"/>
      <w:r>
        <w:rPr>
          <w:rFonts w:ascii="Arial" w:eastAsia="新細明體" w:hAnsi="Arial" w:cs="Arial"/>
          <w:b/>
          <w:bCs/>
          <w:sz w:val="20"/>
          <w:szCs w:val="20"/>
        </w:rPr>
        <w:t>The dedicated Cell DRX configuration in RRC signaling is not needed.</w:t>
      </w:r>
      <w:bookmarkEnd w:id="8"/>
    </w:p>
    <w:p w14:paraId="403CE8E7" w14:textId="77777777" w:rsidR="00A4017A" w:rsidRPr="00C91C87" w:rsidRDefault="00A4017A" w:rsidP="0036257C">
      <w:pPr>
        <w:jc w:val="both"/>
        <w:rPr>
          <w:rFonts w:ascii="Arial" w:hAnsi="Arial" w:cs="Arial"/>
          <w:sz w:val="20"/>
          <w:szCs w:val="20"/>
        </w:rPr>
      </w:pPr>
    </w:p>
    <w:p w14:paraId="2B02AE84" w14:textId="77777777" w:rsidR="000C625D" w:rsidRPr="00C91C87" w:rsidRDefault="000C625D" w:rsidP="00C91C87">
      <w:pPr>
        <w:pStyle w:val="2"/>
        <w:spacing w:line="20" w:lineRule="atLeast"/>
        <w:jc w:val="both"/>
        <w:rPr>
          <w:rFonts w:ascii="Arial" w:hAnsi="Arial" w:cs="Arial"/>
          <w:sz w:val="24"/>
          <w:szCs w:val="24"/>
          <w:u w:val="single"/>
        </w:rPr>
      </w:pPr>
      <w:r w:rsidRPr="00C91C87">
        <w:rPr>
          <w:rFonts w:ascii="Arial" w:hAnsi="Arial" w:cs="Arial"/>
          <w:sz w:val="24"/>
          <w:szCs w:val="24"/>
          <w:u w:val="single"/>
        </w:rPr>
        <w:t xml:space="preserve">Issue 1-7: Whether the fields in </w:t>
      </w:r>
      <w:proofErr w:type="spellStart"/>
      <w:r w:rsidRPr="000B0882">
        <w:rPr>
          <w:rFonts w:ascii="Arial" w:hAnsi="Arial" w:cs="Arial"/>
          <w:i/>
          <w:iCs/>
          <w:sz w:val="24"/>
          <w:szCs w:val="24"/>
          <w:u w:val="single"/>
        </w:rPr>
        <w:t>cellDTX</w:t>
      </w:r>
      <w:proofErr w:type="spellEnd"/>
      <w:r w:rsidRPr="000B0882">
        <w:rPr>
          <w:rFonts w:ascii="Arial" w:hAnsi="Arial" w:cs="Arial"/>
          <w:i/>
          <w:iCs/>
          <w:sz w:val="24"/>
          <w:szCs w:val="24"/>
          <w:u w:val="single"/>
        </w:rPr>
        <w:t>-config</w:t>
      </w:r>
      <w:r w:rsidRPr="00C91C87">
        <w:rPr>
          <w:rFonts w:ascii="Arial" w:hAnsi="Arial" w:cs="Arial"/>
          <w:sz w:val="24"/>
          <w:szCs w:val="24"/>
          <w:u w:val="single"/>
        </w:rPr>
        <w:t xml:space="preserve"> should be optional or mandatory.</w:t>
      </w:r>
    </w:p>
    <w:p w14:paraId="3442A813" w14:textId="5C3FB08B" w:rsidR="00F0502B" w:rsidRPr="00C91C87" w:rsidRDefault="000C625D" w:rsidP="0036257C">
      <w:pPr>
        <w:jc w:val="both"/>
        <w:rPr>
          <w:rFonts w:ascii="Arial" w:hAnsi="Arial" w:cs="Arial"/>
          <w:sz w:val="20"/>
          <w:szCs w:val="20"/>
          <w:lang w:val="en-GB"/>
        </w:rPr>
      </w:pPr>
      <w:r w:rsidRPr="00C91C87">
        <w:rPr>
          <w:rFonts w:ascii="Arial" w:hAnsi="Arial" w:cs="Arial"/>
          <w:sz w:val="20"/>
          <w:szCs w:val="20"/>
          <w:lang w:val="en-GB"/>
        </w:rPr>
        <w:t xml:space="preserve">We think it is related to the Issue 1-6 and accordingly we think </w:t>
      </w:r>
      <w:r w:rsidR="000B0882">
        <w:rPr>
          <w:rFonts w:ascii="Arial" w:hAnsi="Arial" w:cs="Arial"/>
          <w:sz w:val="20"/>
          <w:szCs w:val="20"/>
          <w:lang w:val="en-GB"/>
        </w:rPr>
        <w:t xml:space="preserve">these essential parameters for </w:t>
      </w:r>
      <w:r w:rsidR="000B0882">
        <w:rPr>
          <w:rFonts w:ascii="Arial" w:hAnsi="Arial" w:cs="Arial"/>
          <w:sz w:val="20"/>
          <w:szCs w:val="20"/>
          <w:lang w:val="en-GB"/>
        </w:rPr>
        <w:lastRenderedPageBreak/>
        <w:t>enabling Cell DTX (and Cell DRX)</w:t>
      </w:r>
      <w:r w:rsidRPr="00C91C87">
        <w:rPr>
          <w:rFonts w:ascii="Arial" w:hAnsi="Arial" w:cs="Arial"/>
          <w:sz w:val="20"/>
          <w:szCs w:val="20"/>
          <w:lang w:val="en-GB"/>
        </w:rPr>
        <w:t xml:space="preserve"> </w:t>
      </w:r>
      <w:r w:rsidR="000B0882">
        <w:rPr>
          <w:rFonts w:ascii="Arial" w:hAnsi="Arial" w:cs="Arial"/>
          <w:sz w:val="20"/>
          <w:szCs w:val="20"/>
          <w:lang w:val="en-GB"/>
        </w:rPr>
        <w:t>are</w:t>
      </w:r>
      <w:r w:rsidRPr="00C91C87">
        <w:rPr>
          <w:rFonts w:ascii="Arial" w:hAnsi="Arial" w:cs="Arial"/>
          <w:sz w:val="20"/>
          <w:szCs w:val="20"/>
          <w:lang w:val="en-GB"/>
        </w:rPr>
        <w:t xml:space="preserve"> </w:t>
      </w:r>
      <w:r w:rsidR="000B0882">
        <w:rPr>
          <w:rFonts w:ascii="Arial" w:hAnsi="Arial" w:cs="Arial"/>
          <w:sz w:val="20"/>
          <w:szCs w:val="20"/>
          <w:lang w:val="en-GB"/>
        </w:rPr>
        <w:t>mandatory.</w:t>
      </w:r>
    </w:p>
    <w:p w14:paraId="15510D8D" w14:textId="48C2C2BF" w:rsidR="000C625D" w:rsidRPr="000B0882" w:rsidRDefault="000C625D" w:rsidP="0036257C">
      <w:pPr>
        <w:jc w:val="both"/>
        <w:rPr>
          <w:rFonts w:ascii="Arial" w:hAnsi="Arial" w:cs="Arial"/>
          <w:sz w:val="20"/>
          <w:szCs w:val="20"/>
          <w:lang w:val="en-GB"/>
        </w:rPr>
      </w:pPr>
    </w:p>
    <w:p w14:paraId="2774F527" w14:textId="08D5D530" w:rsidR="000C625D" w:rsidRPr="00C91C87" w:rsidRDefault="000C625D" w:rsidP="000C625D">
      <w:pPr>
        <w:pStyle w:val="a3"/>
        <w:widowControl/>
        <w:numPr>
          <w:ilvl w:val="0"/>
          <w:numId w:val="7"/>
        </w:numPr>
        <w:overflowPunct w:val="0"/>
        <w:autoSpaceDE w:val="0"/>
        <w:autoSpaceDN w:val="0"/>
        <w:adjustRightInd w:val="0"/>
        <w:spacing w:after="180"/>
        <w:ind w:leftChars="0" w:left="1134" w:hanging="1134"/>
        <w:contextualSpacing/>
        <w:jc w:val="both"/>
        <w:rPr>
          <w:rFonts w:ascii="Arial" w:hAnsi="Arial" w:cs="Arial"/>
          <w:b/>
          <w:bCs/>
          <w:sz w:val="20"/>
          <w:szCs w:val="20"/>
        </w:rPr>
      </w:pPr>
      <w:bookmarkStart w:id="9" w:name="_Ref146830520"/>
      <w:r w:rsidRPr="00C91C87">
        <w:rPr>
          <w:rFonts w:ascii="Arial" w:eastAsia="新細明體" w:hAnsi="Arial" w:cs="Arial"/>
          <w:b/>
          <w:bCs/>
          <w:sz w:val="20"/>
          <w:szCs w:val="20"/>
        </w:rPr>
        <w:t xml:space="preserve">Based on Proposal </w:t>
      </w:r>
      <w:r w:rsidR="000B0882">
        <w:rPr>
          <w:rFonts w:ascii="Arial" w:eastAsia="新細明體" w:hAnsi="Arial" w:cs="Arial"/>
          <w:b/>
          <w:bCs/>
          <w:sz w:val="20"/>
          <w:szCs w:val="20"/>
        </w:rPr>
        <w:t>7</w:t>
      </w:r>
      <w:r w:rsidRPr="00C91C87">
        <w:rPr>
          <w:rFonts w:ascii="Arial" w:eastAsia="新細明體" w:hAnsi="Arial" w:cs="Arial"/>
          <w:b/>
          <w:bCs/>
          <w:sz w:val="20"/>
          <w:szCs w:val="20"/>
        </w:rPr>
        <w:t xml:space="preserve">, </w:t>
      </w:r>
      <w:r w:rsidR="000B0882">
        <w:rPr>
          <w:rFonts w:ascii="Arial" w:eastAsia="新細明體" w:hAnsi="Arial" w:cs="Arial"/>
          <w:b/>
          <w:bCs/>
          <w:sz w:val="20"/>
          <w:szCs w:val="20"/>
        </w:rPr>
        <w:t xml:space="preserve">the essential parameters in </w:t>
      </w:r>
      <w:proofErr w:type="spellStart"/>
      <w:r w:rsidR="000B0882" w:rsidRPr="000B0882">
        <w:rPr>
          <w:rFonts w:ascii="Arial" w:eastAsia="新細明體" w:hAnsi="Arial" w:cs="Arial"/>
          <w:b/>
          <w:bCs/>
          <w:i/>
          <w:iCs/>
          <w:sz w:val="20"/>
          <w:szCs w:val="20"/>
        </w:rPr>
        <w:t>cellDTX</w:t>
      </w:r>
      <w:proofErr w:type="spellEnd"/>
      <w:r w:rsidR="000B0882" w:rsidRPr="000B0882">
        <w:rPr>
          <w:rFonts w:ascii="Arial" w:eastAsia="新細明體" w:hAnsi="Arial" w:cs="Arial"/>
          <w:b/>
          <w:bCs/>
          <w:i/>
          <w:iCs/>
          <w:sz w:val="20"/>
          <w:szCs w:val="20"/>
        </w:rPr>
        <w:t>-config</w:t>
      </w:r>
      <w:r w:rsidR="000B0882">
        <w:rPr>
          <w:rFonts w:ascii="Arial" w:eastAsia="新細明體" w:hAnsi="Arial" w:cs="Arial"/>
          <w:b/>
          <w:bCs/>
          <w:sz w:val="20"/>
          <w:szCs w:val="20"/>
        </w:rPr>
        <w:t xml:space="preserve"> are mandatory.</w:t>
      </w:r>
      <w:bookmarkEnd w:id="9"/>
    </w:p>
    <w:p w14:paraId="72B6038F" w14:textId="77777777" w:rsidR="000C625D" w:rsidRPr="00C91C87" w:rsidRDefault="000C625D" w:rsidP="0036257C">
      <w:pPr>
        <w:jc w:val="both"/>
        <w:rPr>
          <w:rFonts w:ascii="Arial" w:hAnsi="Arial" w:cs="Arial"/>
          <w:sz w:val="20"/>
          <w:szCs w:val="20"/>
        </w:rPr>
      </w:pPr>
    </w:p>
    <w:p w14:paraId="745B7F7F" w14:textId="77777777" w:rsidR="00515A64" w:rsidRPr="00515A64" w:rsidRDefault="00515A64" w:rsidP="00515A64">
      <w:pPr>
        <w:pStyle w:val="2"/>
        <w:spacing w:line="20" w:lineRule="atLeast"/>
        <w:jc w:val="both"/>
        <w:rPr>
          <w:rFonts w:ascii="Arial" w:hAnsi="Arial" w:cs="Arial"/>
          <w:sz w:val="24"/>
          <w:szCs w:val="24"/>
          <w:u w:val="single"/>
        </w:rPr>
      </w:pPr>
      <w:r w:rsidRPr="00515A64">
        <w:rPr>
          <w:rFonts w:ascii="Arial" w:hAnsi="Arial" w:cs="Arial"/>
          <w:sz w:val="24"/>
          <w:szCs w:val="24"/>
          <w:u w:val="single"/>
        </w:rPr>
        <w:t>Issue 1-8: Consider a simplification of cell DTX/DRX RRC configuration IE once issues 1-5, 1-6 and 1-7 are resolved.</w:t>
      </w:r>
    </w:p>
    <w:p w14:paraId="4325B230" w14:textId="1DF0B0BD" w:rsidR="000C625D" w:rsidRPr="00515A64" w:rsidRDefault="003B31C0" w:rsidP="0036257C">
      <w:pPr>
        <w:jc w:val="both"/>
        <w:rPr>
          <w:rFonts w:ascii="Arial" w:hAnsi="Arial" w:cs="Arial"/>
          <w:sz w:val="20"/>
          <w:szCs w:val="20"/>
          <w:lang w:val="en-GB"/>
        </w:rPr>
      </w:pPr>
      <w:r>
        <w:rPr>
          <w:rFonts w:ascii="Arial" w:hAnsi="Arial" w:cs="Arial"/>
          <w:sz w:val="20"/>
          <w:szCs w:val="20"/>
          <w:lang w:val="en-GB"/>
        </w:rPr>
        <w:t>In general, w</w:t>
      </w:r>
      <w:r w:rsidR="00515A64">
        <w:rPr>
          <w:rFonts w:ascii="Arial" w:hAnsi="Arial" w:cs="Arial"/>
          <w:sz w:val="20"/>
          <w:szCs w:val="20"/>
          <w:lang w:val="en-GB"/>
        </w:rPr>
        <w:t>e’re supportive of the intention of Issue 1-8</w:t>
      </w:r>
      <w:r>
        <w:rPr>
          <w:rFonts w:ascii="Arial" w:hAnsi="Arial" w:cs="Arial"/>
          <w:sz w:val="20"/>
          <w:szCs w:val="20"/>
          <w:lang w:val="en-GB"/>
        </w:rPr>
        <w:t>.</w:t>
      </w:r>
    </w:p>
    <w:p w14:paraId="3492DA65" w14:textId="093042CF" w:rsidR="000C625D" w:rsidRDefault="000C625D" w:rsidP="0036257C">
      <w:pPr>
        <w:jc w:val="both"/>
        <w:rPr>
          <w:rFonts w:ascii="Arial" w:hAnsi="Arial" w:cs="Arial"/>
          <w:sz w:val="20"/>
          <w:szCs w:val="20"/>
          <w:lang w:val="en-GB"/>
        </w:rPr>
      </w:pPr>
    </w:p>
    <w:p w14:paraId="069F6D2E" w14:textId="77777777" w:rsidR="00C24FD6" w:rsidRPr="00C24FD6" w:rsidRDefault="00C24FD6" w:rsidP="00C24FD6">
      <w:pPr>
        <w:pStyle w:val="2"/>
        <w:spacing w:line="20" w:lineRule="atLeast"/>
        <w:jc w:val="both"/>
        <w:rPr>
          <w:rFonts w:ascii="Arial" w:hAnsi="Arial" w:cs="Arial"/>
          <w:sz w:val="24"/>
          <w:szCs w:val="24"/>
          <w:u w:val="single"/>
        </w:rPr>
      </w:pPr>
      <w:r w:rsidRPr="00C24FD6">
        <w:rPr>
          <w:rFonts w:ascii="Arial" w:hAnsi="Arial" w:cs="Arial"/>
          <w:sz w:val="24"/>
          <w:szCs w:val="24"/>
          <w:u w:val="single"/>
        </w:rPr>
        <w:t>Issue 1-9: Whether to capture in RRC that the focus was on the case where cell DTX in RRC can only be configured when C-DRX is configured.</w:t>
      </w:r>
    </w:p>
    <w:p w14:paraId="422D8D61" w14:textId="6E5236A3" w:rsidR="002F024B" w:rsidRDefault="00500915" w:rsidP="0036257C">
      <w:pPr>
        <w:jc w:val="both"/>
        <w:rPr>
          <w:rFonts w:ascii="Arial" w:hAnsi="Arial" w:cs="Arial"/>
          <w:sz w:val="20"/>
          <w:szCs w:val="20"/>
        </w:rPr>
      </w:pPr>
      <w:r>
        <w:rPr>
          <w:rFonts w:ascii="Arial" w:hAnsi="Arial" w:cs="Arial" w:hint="eastAsia"/>
          <w:sz w:val="20"/>
          <w:szCs w:val="20"/>
        </w:rPr>
        <w:t>A</w:t>
      </w:r>
      <w:r>
        <w:rPr>
          <w:rFonts w:ascii="Arial" w:hAnsi="Arial" w:cs="Arial"/>
          <w:sz w:val="20"/>
          <w:szCs w:val="20"/>
        </w:rPr>
        <w:t>ccording to what we agreed in last meeting:</w:t>
      </w:r>
    </w:p>
    <w:p w14:paraId="6EEAEA08" w14:textId="62BD2A53" w:rsidR="00500915" w:rsidRPr="00500915" w:rsidRDefault="00500915" w:rsidP="00500915">
      <w:pPr>
        <w:pStyle w:val="Web"/>
        <w:spacing w:line="20" w:lineRule="atLeast"/>
        <w:ind w:leftChars="200" w:left="480"/>
        <w:rPr>
          <w:rFonts w:ascii="Arial" w:hAnsi="Arial" w:cs="Arial"/>
          <w:color w:val="000000"/>
          <w:sz w:val="20"/>
          <w:szCs w:val="20"/>
        </w:rPr>
      </w:pPr>
      <w:r w:rsidRPr="00500915">
        <w:rPr>
          <w:rFonts w:ascii="Arial" w:hAnsi="Arial" w:cs="Arial"/>
          <w:color w:val="000000"/>
          <w:sz w:val="20"/>
          <w:szCs w:val="20"/>
        </w:rPr>
        <w:t>11. We focus on the case where DTX in RRC can only be configured when C-DRX is configured. We will not optimize for the case where C-DRX is not configured.</w:t>
      </w:r>
    </w:p>
    <w:p w14:paraId="0D6ECA67" w14:textId="2F8543C5" w:rsidR="00500915" w:rsidRPr="00500915" w:rsidRDefault="00500915" w:rsidP="0036257C">
      <w:pPr>
        <w:jc w:val="both"/>
        <w:rPr>
          <w:rFonts w:ascii="Arial" w:hAnsi="Arial" w:cs="Arial"/>
          <w:sz w:val="20"/>
          <w:szCs w:val="20"/>
        </w:rPr>
      </w:pPr>
      <w:r>
        <w:rPr>
          <w:rFonts w:ascii="Arial" w:hAnsi="Arial" w:cs="Arial"/>
          <w:sz w:val="20"/>
          <w:szCs w:val="20"/>
        </w:rPr>
        <w:t>Our understanding is that if we don’t capture that in RAN2 specification, then the UE behavior is unspecified whenever Cell DTX and C-DRX is wrongly configured in the field. At least the UE needs to know how to handle the unspecified situation. for example, it is an invalid configuration, and the UE shall reject the configuration then re-establish the connection somehow.</w:t>
      </w:r>
    </w:p>
    <w:p w14:paraId="7D3C019F" w14:textId="77A1BAAB" w:rsidR="00500915" w:rsidRPr="00500915" w:rsidRDefault="00500915" w:rsidP="0036257C">
      <w:pPr>
        <w:jc w:val="both"/>
        <w:rPr>
          <w:rFonts w:ascii="Arial" w:hAnsi="Arial" w:cs="Arial"/>
          <w:sz w:val="20"/>
          <w:szCs w:val="20"/>
        </w:rPr>
      </w:pPr>
    </w:p>
    <w:p w14:paraId="0A8DE8FA" w14:textId="13E86DD0" w:rsidR="00500915" w:rsidRPr="00C91C87" w:rsidRDefault="00500915" w:rsidP="00500915">
      <w:pPr>
        <w:pStyle w:val="a3"/>
        <w:widowControl/>
        <w:numPr>
          <w:ilvl w:val="0"/>
          <w:numId w:val="7"/>
        </w:numPr>
        <w:overflowPunct w:val="0"/>
        <w:autoSpaceDE w:val="0"/>
        <w:autoSpaceDN w:val="0"/>
        <w:adjustRightInd w:val="0"/>
        <w:spacing w:after="180"/>
        <w:ind w:leftChars="0" w:left="1134" w:hanging="1134"/>
        <w:contextualSpacing/>
        <w:jc w:val="both"/>
        <w:rPr>
          <w:rFonts w:ascii="Arial" w:hAnsi="Arial" w:cs="Arial"/>
          <w:b/>
          <w:bCs/>
          <w:sz w:val="20"/>
          <w:szCs w:val="20"/>
        </w:rPr>
      </w:pPr>
      <w:bookmarkStart w:id="10" w:name="_Ref146830557"/>
      <w:r>
        <w:rPr>
          <w:rFonts w:ascii="Arial" w:eastAsia="新細明體" w:hAnsi="Arial" w:cs="Arial"/>
          <w:b/>
          <w:bCs/>
          <w:sz w:val="20"/>
          <w:szCs w:val="20"/>
        </w:rPr>
        <w:t>The valid configuration where Cell DTX can only be configured when C-DRX is configured will be captured in stage 2 and/or stage 3 specifications.</w:t>
      </w:r>
      <w:bookmarkEnd w:id="10"/>
    </w:p>
    <w:p w14:paraId="12833AA5" w14:textId="77777777" w:rsidR="00500915" w:rsidRPr="00500915" w:rsidRDefault="00500915" w:rsidP="0036257C">
      <w:pPr>
        <w:jc w:val="both"/>
        <w:rPr>
          <w:rFonts w:ascii="Arial" w:hAnsi="Arial" w:cs="Arial"/>
          <w:sz w:val="20"/>
          <w:szCs w:val="20"/>
        </w:rPr>
      </w:pPr>
    </w:p>
    <w:p w14:paraId="7A1211B8" w14:textId="77777777" w:rsidR="00A66BFF" w:rsidRPr="00A66BFF" w:rsidRDefault="00A66BFF" w:rsidP="00A66BFF">
      <w:pPr>
        <w:pStyle w:val="2"/>
        <w:spacing w:line="20" w:lineRule="atLeast"/>
        <w:jc w:val="both"/>
        <w:rPr>
          <w:rFonts w:ascii="Arial" w:hAnsi="Arial" w:cs="Arial"/>
          <w:sz w:val="24"/>
          <w:szCs w:val="24"/>
          <w:u w:val="single"/>
        </w:rPr>
      </w:pPr>
      <w:r w:rsidRPr="00A66BFF">
        <w:rPr>
          <w:rFonts w:ascii="Arial" w:hAnsi="Arial" w:cs="Arial"/>
          <w:sz w:val="24"/>
          <w:szCs w:val="24"/>
          <w:u w:val="single"/>
        </w:rPr>
        <w:t>Issue 1-10: Whether we specify impact to the dual C-DRX case (</w:t>
      </w:r>
      <w:proofErr w:type="spellStart"/>
      <w:r w:rsidRPr="00A66BFF">
        <w:rPr>
          <w:rFonts w:ascii="Arial" w:hAnsi="Arial" w:cs="Arial"/>
          <w:sz w:val="24"/>
          <w:szCs w:val="24"/>
          <w:u w:val="single"/>
        </w:rPr>
        <w:t>SCell</w:t>
      </w:r>
      <w:proofErr w:type="spellEnd"/>
      <w:r w:rsidRPr="00A66BFF">
        <w:rPr>
          <w:rFonts w:ascii="Arial" w:hAnsi="Arial" w:cs="Arial"/>
          <w:sz w:val="24"/>
          <w:szCs w:val="24"/>
          <w:u w:val="single"/>
        </w:rPr>
        <w:t xml:space="preserve"> with different </w:t>
      </w:r>
      <w:proofErr w:type="spellStart"/>
      <w:r w:rsidRPr="00A66BFF">
        <w:rPr>
          <w:rFonts w:ascii="Arial" w:hAnsi="Arial" w:cs="Arial"/>
          <w:sz w:val="24"/>
          <w:szCs w:val="24"/>
          <w:u w:val="single"/>
        </w:rPr>
        <w:t>onDuration</w:t>
      </w:r>
      <w:proofErr w:type="spellEnd"/>
      <w:r w:rsidRPr="00A66BFF">
        <w:rPr>
          <w:rFonts w:ascii="Arial" w:hAnsi="Arial" w:cs="Arial"/>
          <w:sz w:val="24"/>
          <w:szCs w:val="24"/>
          <w:u w:val="single"/>
        </w:rPr>
        <w:t>/inactivity timers).</w:t>
      </w:r>
    </w:p>
    <w:p w14:paraId="4D28F7C9" w14:textId="0A94E646" w:rsidR="00500915" w:rsidRPr="00A66BFF" w:rsidRDefault="00A66BFF" w:rsidP="0036257C">
      <w:pPr>
        <w:jc w:val="both"/>
        <w:rPr>
          <w:rFonts w:ascii="Arial" w:hAnsi="Arial" w:cs="Arial"/>
          <w:sz w:val="20"/>
          <w:szCs w:val="20"/>
          <w:lang w:val="en-GB"/>
        </w:rPr>
      </w:pPr>
      <w:r>
        <w:rPr>
          <w:rFonts w:ascii="Arial" w:hAnsi="Arial" w:cs="Arial"/>
          <w:sz w:val="20"/>
          <w:szCs w:val="20"/>
          <w:lang w:val="en-GB"/>
        </w:rPr>
        <w:t>In general, we shall strive to clarify and complete the interworking and alignment requirements between Cell DTX</w:t>
      </w:r>
      <w:r>
        <w:rPr>
          <w:rFonts w:ascii="Arial" w:hAnsi="Arial" w:cs="Arial" w:hint="eastAsia"/>
          <w:sz w:val="20"/>
          <w:szCs w:val="20"/>
          <w:lang w:val="en-GB"/>
        </w:rPr>
        <w:t>/</w:t>
      </w:r>
      <w:r>
        <w:rPr>
          <w:rFonts w:ascii="Arial" w:hAnsi="Arial" w:cs="Arial"/>
          <w:sz w:val="20"/>
          <w:szCs w:val="20"/>
          <w:lang w:val="en-GB"/>
        </w:rPr>
        <w:t xml:space="preserve">DRX and UE C-DRX for single serving cell case, then the requirement shall be applicable for the second serving cell with different </w:t>
      </w:r>
      <w:proofErr w:type="spellStart"/>
      <w:r>
        <w:rPr>
          <w:rFonts w:ascii="Arial" w:hAnsi="Arial" w:cs="Arial"/>
          <w:sz w:val="20"/>
          <w:szCs w:val="20"/>
          <w:lang w:val="en-GB"/>
        </w:rPr>
        <w:t>onDuration</w:t>
      </w:r>
      <w:proofErr w:type="spellEnd"/>
      <w:r>
        <w:rPr>
          <w:rFonts w:ascii="Arial" w:hAnsi="Arial" w:cs="Arial"/>
          <w:sz w:val="20"/>
          <w:szCs w:val="20"/>
          <w:lang w:val="en-GB"/>
        </w:rPr>
        <w:t xml:space="preserve">/inactivity timers setting given that so far we don’t have parameters or procedures are directly related to the </w:t>
      </w:r>
      <w:proofErr w:type="spellStart"/>
      <w:r>
        <w:rPr>
          <w:rFonts w:ascii="Arial" w:hAnsi="Arial" w:cs="Arial"/>
          <w:sz w:val="20"/>
          <w:szCs w:val="20"/>
          <w:lang w:val="en-GB"/>
        </w:rPr>
        <w:t>onDuration</w:t>
      </w:r>
      <w:proofErr w:type="spellEnd"/>
      <w:r>
        <w:rPr>
          <w:rFonts w:ascii="Arial" w:hAnsi="Arial" w:cs="Arial"/>
          <w:sz w:val="20"/>
          <w:szCs w:val="20"/>
          <w:lang w:val="en-GB"/>
        </w:rPr>
        <w:t xml:space="preserve"> or inactivity timer.</w:t>
      </w:r>
      <w:r w:rsidR="00DD4F32">
        <w:rPr>
          <w:rFonts w:ascii="Arial" w:hAnsi="Arial" w:cs="Arial"/>
          <w:sz w:val="20"/>
          <w:szCs w:val="20"/>
          <w:lang w:val="en-GB"/>
        </w:rPr>
        <w:t xml:space="preserve"> Hence, if we can conclude for the Issue 1-1 and related ones then we might not need to specify the same for the dual C-DRX case.</w:t>
      </w:r>
    </w:p>
    <w:p w14:paraId="29247142" w14:textId="7619B708" w:rsidR="00A66BFF" w:rsidRDefault="00A66BFF" w:rsidP="0036257C">
      <w:pPr>
        <w:jc w:val="both"/>
        <w:rPr>
          <w:rFonts w:ascii="Arial" w:hAnsi="Arial" w:cs="Arial"/>
          <w:sz w:val="20"/>
          <w:szCs w:val="20"/>
        </w:rPr>
      </w:pPr>
    </w:p>
    <w:p w14:paraId="09C681BE" w14:textId="77777777" w:rsidR="00A66BFF" w:rsidRPr="00A66BFF" w:rsidRDefault="00A66BFF" w:rsidP="00A66BFF">
      <w:pPr>
        <w:pStyle w:val="2"/>
        <w:spacing w:line="20" w:lineRule="atLeast"/>
        <w:jc w:val="both"/>
        <w:rPr>
          <w:rFonts w:ascii="Arial" w:hAnsi="Arial" w:cs="Arial"/>
          <w:sz w:val="24"/>
          <w:szCs w:val="24"/>
          <w:u w:val="single"/>
        </w:rPr>
      </w:pPr>
      <w:r w:rsidRPr="00A66BFF">
        <w:rPr>
          <w:rFonts w:ascii="Arial" w:hAnsi="Arial" w:cs="Arial"/>
          <w:sz w:val="24"/>
          <w:szCs w:val="24"/>
          <w:u w:val="single"/>
        </w:rPr>
        <w:t>Issue 1-11: Whether multiple configurations of cell DTX or DRX will be supported.</w:t>
      </w:r>
    </w:p>
    <w:p w14:paraId="538FA7BD" w14:textId="6D85D07A" w:rsidR="00A66BFF" w:rsidRPr="00A66BFF" w:rsidRDefault="007021CD" w:rsidP="0036257C">
      <w:pPr>
        <w:jc w:val="both"/>
        <w:rPr>
          <w:rFonts w:ascii="Arial" w:hAnsi="Arial" w:cs="Arial"/>
          <w:sz w:val="20"/>
          <w:szCs w:val="20"/>
          <w:lang w:val="en-GB"/>
        </w:rPr>
      </w:pPr>
      <w:r>
        <w:rPr>
          <w:rFonts w:ascii="Arial" w:hAnsi="Arial" w:cs="Arial"/>
          <w:sz w:val="20"/>
          <w:szCs w:val="20"/>
          <w:lang w:val="en-GB"/>
        </w:rPr>
        <w:t xml:space="preserve">We observed that there is low interest in discussing some open issues which are related to </w:t>
      </w:r>
      <w:r>
        <w:rPr>
          <w:rFonts w:ascii="Arial" w:hAnsi="Arial" w:cs="Arial"/>
          <w:sz w:val="20"/>
          <w:szCs w:val="20"/>
          <w:lang w:val="en-GB"/>
        </w:rPr>
        <w:lastRenderedPageBreak/>
        <w:t xml:space="preserve">help guaranteeing QoS, such as per-SR configuration for latency-sensitive traffic, and </w:t>
      </w:r>
      <w:r w:rsidRPr="007021CD">
        <w:rPr>
          <w:rFonts w:ascii="Arial" w:hAnsi="Arial" w:cs="Arial"/>
          <w:sz w:val="20"/>
          <w:szCs w:val="20"/>
          <w:lang w:val="en-GB"/>
        </w:rPr>
        <w:t xml:space="preserve">UE specific inactivity timer to extend </w:t>
      </w:r>
      <w:r>
        <w:rPr>
          <w:rFonts w:ascii="Arial" w:hAnsi="Arial" w:cs="Arial"/>
          <w:sz w:val="20"/>
          <w:szCs w:val="20"/>
          <w:lang w:val="en-GB"/>
        </w:rPr>
        <w:t>active</w:t>
      </w:r>
      <w:r w:rsidRPr="007021CD">
        <w:rPr>
          <w:rFonts w:ascii="Arial" w:hAnsi="Arial" w:cs="Arial"/>
          <w:sz w:val="20"/>
          <w:szCs w:val="20"/>
          <w:lang w:val="en-GB"/>
        </w:rPr>
        <w:t xml:space="preserve"> </w:t>
      </w:r>
      <w:r>
        <w:rPr>
          <w:rFonts w:ascii="Arial" w:hAnsi="Arial" w:cs="Arial"/>
          <w:sz w:val="20"/>
          <w:szCs w:val="20"/>
          <w:lang w:val="en-GB"/>
        </w:rPr>
        <w:t xml:space="preserve">period </w:t>
      </w:r>
      <w:r w:rsidRPr="007021CD">
        <w:rPr>
          <w:rFonts w:ascii="Arial" w:hAnsi="Arial" w:cs="Arial"/>
          <w:sz w:val="20"/>
          <w:szCs w:val="20"/>
          <w:lang w:val="en-GB"/>
        </w:rPr>
        <w:t>of Cell DTX/DRX</w:t>
      </w:r>
      <w:r>
        <w:rPr>
          <w:rFonts w:ascii="Arial" w:hAnsi="Arial" w:cs="Arial"/>
          <w:sz w:val="20"/>
          <w:szCs w:val="20"/>
          <w:lang w:val="en-GB"/>
        </w:rPr>
        <w:t>, etc. The patterns of Cell DTX/DRX are determined by the network for maximizing the NES gain. Therefore, the NES UEs need to bear the service performance degradation risks whenever it camps on a NES cell. In that sense, we don’t think there is a significant benefit to signal multiple configurations of Cell DTX/DRX in advance.</w:t>
      </w:r>
    </w:p>
    <w:p w14:paraId="1BA6801C" w14:textId="0292D182" w:rsidR="00A66BFF" w:rsidRDefault="00A66BFF" w:rsidP="0036257C">
      <w:pPr>
        <w:jc w:val="both"/>
        <w:rPr>
          <w:rFonts w:ascii="Arial" w:hAnsi="Arial" w:cs="Arial"/>
          <w:sz w:val="20"/>
          <w:szCs w:val="20"/>
        </w:rPr>
      </w:pPr>
    </w:p>
    <w:p w14:paraId="663A8D33" w14:textId="5952496C" w:rsidR="007021CD" w:rsidRPr="00C91C87" w:rsidRDefault="007021CD" w:rsidP="007021CD">
      <w:pPr>
        <w:pStyle w:val="a3"/>
        <w:widowControl/>
        <w:numPr>
          <w:ilvl w:val="0"/>
          <w:numId w:val="7"/>
        </w:numPr>
        <w:overflowPunct w:val="0"/>
        <w:autoSpaceDE w:val="0"/>
        <w:autoSpaceDN w:val="0"/>
        <w:adjustRightInd w:val="0"/>
        <w:spacing w:after="180"/>
        <w:ind w:leftChars="0" w:left="1134" w:hanging="1134"/>
        <w:contextualSpacing/>
        <w:jc w:val="both"/>
        <w:rPr>
          <w:rFonts w:ascii="Arial" w:hAnsi="Arial" w:cs="Arial"/>
          <w:b/>
          <w:bCs/>
          <w:sz w:val="20"/>
          <w:szCs w:val="20"/>
        </w:rPr>
      </w:pPr>
      <w:bookmarkStart w:id="11" w:name="_Ref146830572"/>
      <w:r>
        <w:rPr>
          <w:rFonts w:ascii="Arial" w:eastAsia="新細明體" w:hAnsi="Arial" w:cs="Arial"/>
          <w:b/>
          <w:bCs/>
          <w:sz w:val="20"/>
          <w:szCs w:val="20"/>
        </w:rPr>
        <w:t>Supporting multiple configurations of Cell DTX/DRX is not pursued.</w:t>
      </w:r>
      <w:bookmarkEnd w:id="11"/>
    </w:p>
    <w:p w14:paraId="1480C8A4" w14:textId="75D5C9E9" w:rsidR="009A32CB" w:rsidRPr="00C91C87" w:rsidRDefault="009A32CB" w:rsidP="0036257C">
      <w:pPr>
        <w:jc w:val="both"/>
        <w:rPr>
          <w:rFonts w:ascii="Arial" w:hAnsi="Arial" w:cs="Arial"/>
          <w:sz w:val="20"/>
          <w:szCs w:val="20"/>
        </w:rPr>
      </w:pPr>
    </w:p>
    <w:p w14:paraId="7FE7AE17" w14:textId="77777777" w:rsidR="009A7A9C" w:rsidRPr="009A7A9C" w:rsidRDefault="009A7A9C" w:rsidP="009A7A9C">
      <w:pPr>
        <w:pStyle w:val="2"/>
        <w:spacing w:line="20" w:lineRule="atLeast"/>
        <w:jc w:val="both"/>
        <w:rPr>
          <w:rFonts w:ascii="Arial" w:hAnsi="Arial" w:cs="Arial"/>
          <w:sz w:val="24"/>
          <w:szCs w:val="24"/>
          <w:u w:val="single"/>
        </w:rPr>
      </w:pPr>
      <w:r w:rsidRPr="009A7A9C">
        <w:rPr>
          <w:rFonts w:ascii="Arial" w:hAnsi="Arial" w:cs="Arial"/>
          <w:sz w:val="24"/>
          <w:szCs w:val="24"/>
          <w:u w:val="single"/>
        </w:rPr>
        <w:t xml:space="preserve">Issue 1-12: Whether to change </w:t>
      </w:r>
      <w:proofErr w:type="spellStart"/>
      <w:r w:rsidRPr="009A7A9C">
        <w:rPr>
          <w:rFonts w:ascii="Arial" w:hAnsi="Arial" w:cs="Arial"/>
          <w:i/>
          <w:iCs/>
          <w:sz w:val="24"/>
          <w:szCs w:val="24"/>
          <w:u w:val="single"/>
        </w:rPr>
        <w:t>cellBarredNES</w:t>
      </w:r>
      <w:proofErr w:type="spellEnd"/>
      <w:r w:rsidRPr="009A7A9C">
        <w:rPr>
          <w:rFonts w:ascii="Arial" w:hAnsi="Arial" w:cs="Arial"/>
          <w:sz w:val="24"/>
          <w:szCs w:val="24"/>
          <w:u w:val="single"/>
        </w:rPr>
        <w:t xml:space="preserve"> to a single ENUM value.</w:t>
      </w:r>
    </w:p>
    <w:p w14:paraId="6FD74B36" w14:textId="7BBB407A" w:rsidR="009D462E" w:rsidRDefault="009A7A9C" w:rsidP="001005F2">
      <w:pPr>
        <w:jc w:val="both"/>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 xml:space="preserve">he legacy UE </w:t>
      </w:r>
      <w:proofErr w:type="spellStart"/>
      <w:r>
        <w:rPr>
          <w:rFonts w:ascii="Arial" w:hAnsi="Arial" w:cs="Arial"/>
          <w:sz w:val="20"/>
          <w:szCs w:val="20"/>
          <w:lang w:val="en-GB"/>
        </w:rPr>
        <w:t>behavior</w:t>
      </w:r>
      <w:proofErr w:type="spellEnd"/>
      <w:r>
        <w:rPr>
          <w:rFonts w:ascii="Arial" w:hAnsi="Arial" w:cs="Arial"/>
          <w:sz w:val="20"/>
          <w:szCs w:val="20"/>
          <w:lang w:val="en-GB"/>
        </w:rPr>
        <w:t xml:space="preserve"> on determining the cell suitability is captured in TS 38.300 since from Rel-15:</w:t>
      </w:r>
    </w:p>
    <w:p w14:paraId="59A571AB" w14:textId="70E56B90" w:rsidR="009A7A9C" w:rsidRDefault="009A7A9C" w:rsidP="009A7A9C">
      <w:pPr>
        <w:autoSpaceDE w:val="0"/>
        <w:autoSpaceDN w:val="0"/>
        <w:adjustRightInd w:val="0"/>
        <w:ind w:leftChars="200" w:left="480"/>
        <w:rPr>
          <w:rFonts w:ascii="Arial" w:hAnsi="Arial" w:cs="Arial"/>
          <w:sz w:val="20"/>
          <w:szCs w:val="20"/>
          <w:lang w:val="en-GB"/>
        </w:rPr>
      </w:pPr>
      <w:r>
        <w:rPr>
          <w:rFonts w:ascii="Times New Roman" w:hAnsi="Times New Roman" w:cs="Times New Roman"/>
          <w:kern w:val="0"/>
          <w:sz w:val="20"/>
          <w:szCs w:val="20"/>
        </w:rPr>
        <w:t>If the UE cannot determine the full contents of the minimum SI of a cell by receiving from that cell, the UE shall consider that cell as barred.</w:t>
      </w:r>
    </w:p>
    <w:p w14:paraId="395E7417" w14:textId="219CE7F1" w:rsidR="009A7A9C" w:rsidRDefault="009A7A9C" w:rsidP="001005F2">
      <w:pPr>
        <w:jc w:val="both"/>
        <w:rPr>
          <w:rFonts w:ascii="Arial" w:hAnsi="Arial" w:cs="Arial"/>
          <w:sz w:val="20"/>
          <w:szCs w:val="20"/>
          <w:lang w:val="en-GB"/>
        </w:rPr>
      </w:pPr>
      <w:r>
        <w:rPr>
          <w:rFonts w:ascii="Arial" w:hAnsi="Arial" w:cs="Arial"/>
          <w:sz w:val="20"/>
          <w:szCs w:val="20"/>
          <w:lang w:val="en-GB"/>
        </w:rPr>
        <w:t xml:space="preserve">Furthermore, the NES-capable UE still needs to respect the legacy barring bit in MIB except for the case where the new </w:t>
      </w:r>
      <w:proofErr w:type="spellStart"/>
      <w:r w:rsidRPr="009A7A9C">
        <w:rPr>
          <w:rFonts w:ascii="Arial" w:hAnsi="Arial" w:cs="Arial"/>
          <w:i/>
          <w:iCs/>
          <w:sz w:val="20"/>
          <w:szCs w:val="20"/>
          <w:lang w:val="en-GB"/>
        </w:rPr>
        <w:t>cellBarredNES</w:t>
      </w:r>
      <w:proofErr w:type="spellEnd"/>
      <w:r>
        <w:rPr>
          <w:rFonts w:ascii="Arial" w:hAnsi="Arial" w:cs="Arial"/>
          <w:sz w:val="20"/>
          <w:szCs w:val="20"/>
          <w:lang w:val="en-GB"/>
        </w:rPr>
        <w:t xml:space="preserve"> is present.</w:t>
      </w:r>
    </w:p>
    <w:p w14:paraId="6DB1F146" w14:textId="4AF2FAEA" w:rsidR="009A7A9C" w:rsidRDefault="009A7A9C" w:rsidP="001005F2">
      <w:pPr>
        <w:jc w:val="both"/>
        <w:rPr>
          <w:rFonts w:ascii="Arial" w:hAnsi="Arial" w:cs="Arial"/>
          <w:sz w:val="20"/>
          <w:szCs w:val="20"/>
          <w:lang w:val="en-GB"/>
        </w:rPr>
      </w:pPr>
    </w:p>
    <w:tbl>
      <w:tblPr>
        <w:tblStyle w:val="ac"/>
        <w:tblW w:w="0" w:type="auto"/>
        <w:tblLook w:val="04A0" w:firstRow="1" w:lastRow="0" w:firstColumn="1" w:lastColumn="0" w:noHBand="0" w:noVBand="1"/>
      </w:tblPr>
      <w:tblGrid>
        <w:gridCol w:w="1384"/>
        <w:gridCol w:w="1701"/>
        <w:gridCol w:w="1559"/>
        <w:gridCol w:w="2410"/>
        <w:gridCol w:w="1308"/>
      </w:tblGrid>
      <w:tr w:rsidR="009A7A9C" w14:paraId="63C5B6E6" w14:textId="77777777" w:rsidTr="008852BC">
        <w:tc>
          <w:tcPr>
            <w:tcW w:w="1384" w:type="dxa"/>
            <w:tcBorders>
              <w:tl2br w:val="single" w:sz="4" w:space="0" w:color="auto"/>
            </w:tcBorders>
          </w:tcPr>
          <w:p w14:paraId="3791AE03" w14:textId="77777777" w:rsidR="009A7A9C" w:rsidRDefault="009A7A9C" w:rsidP="009A7A9C">
            <w:pPr>
              <w:rPr>
                <w:rFonts w:ascii="Arial" w:hAnsi="Arial" w:cs="Arial"/>
                <w:sz w:val="20"/>
                <w:szCs w:val="20"/>
                <w:lang w:val="en-GB"/>
              </w:rPr>
            </w:pPr>
          </w:p>
        </w:tc>
        <w:tc>
          <w:tcPr>
            <w:tcW w:w="1701" w:type="dxa"/>
          </w:tcPr>
          <w:p w14:paraId="6ACD6854" w14:textId="4AB5FFF7" w:rsidR="009A7A9C" w:rsidRDefault="009A7A9C" w:rsidP="009A7A9C">
            <w:pPr>
              <w:rPr>
                <w:rFonts w:ascii="Arial" w:hAnsi="Arial" w:cs="Arial"/>
                <w:sz w:val="20"/>
                <w:szCs w:val="20"/>
                <w:lang w:val="en-GB"/>
              </w:rPr>
            </w:pPr>
            <w:proofErr w:type="spellStart"/>
            <w:r w:rsidRPr="009A7A9C">
              <w:rPr>
                <w:rFonts w:ascii="Arial" w:hAnsi="Arial" w:cs="Arial" w:hint="eastAsia"/>
                <w:i/>
                <w:iCs/>
                <w:sz w:val="20"/>
                <w:szCs w:val="20"/>
                <w:lang w:val="en-GB"/>
              </w:rPr>
              <w:t>c</w:t>
            </w:r>
            <w:r w:rsidRPr="009A7A9C">
              <w:rPr>
                <w:rFonts w:ascii="Arial" w:hAnsi="Arial" w:cs="Arial"/>
                <w:i/>
                <w:iCs/>
                <w:sz w:val="20"/>
                <w:szCs w:val="20"/>
                <w:lang w:val="en-GB"/>
              </w:rPr>
              <w:t>ellBarred</w:t>
            </w:r>
            <w:proofErr w:type="spellEnd"/>
            <w:r>
              <w:rPr>
                <w:rFonts w:ascii="Arial" w:hAnsi="Arial" w:cs="Arial"/>
                <w:sz w:val="20"/>
                <w:szCs w:val="20"/>
                <w:lang w:val="en-GB"/>
              </w:rPr>
              <w:t xml:space="preserve"> in MIB (mandatory present)</w:t>
            </w:r>
          </w:p>
        </w:tc>
        <w:tc>
          <w:tcPr>
            <w:tcW w:w="1559" w:type="dxa"/>
          </w:tcPr>
          <w:p w14:paraId="6528440B" w14:textId="21DC18C6" w:rsidR="009A7A9C" w:rsidRDefault="009A7A9C" w:rsidP="009A7A9C">
            <w:pPr>
              <w:rPr>
                <w:rFonts w:ascii="Arial" w:hAnsi="Arial" w:cs="Arial"/>
                <w:sz w:val="20"/>
                <w:szCs w:val="20"/>
                <w:lang w:val="en-GB"/>
              </w:rPr>
            </w:pPr>
            <w:proofErr w:type="spellStart"/>
            <w:r w:rsidRPr="009A7A9C">
              <w:rPr>
                <w:rFonts w:ascii="Arial" w:hAnsi="Arial" w:cs="Arial" w:hint="eastAsia"/>
                <w:i/>
                <w:iCs/>
                <w:sz w:val="20"/>
                <w:szCs w:val="20"/>
                <w:lang w:val="en-GB"/>
              </w:rPr>
              <w:t>c</w:t>
            </w:r>
            <w:r w:rsidRPr="009A7A9C">
              <w:rPr>
                <w:rFonts w:ascii="Arial" w:hAnsi="Arial" w:cs="Arial"/>
                <w:i/>
                <w:iCs/>
                <w:sz w:val="20"/>
                <w:szCs w:val="20"/>
                <w:lang w:val="en-GB"/>
              </w:rPr>
              <w:t>ellBarredNES</w:t>
            </w:r>
            <w:proofErr w:type="spellEnd"/>
            <w:r>
              <w:rPr>
                <w:rFonts w:ascii="Arial" w:hAnsi="Arial" w:cs="Arial"/>
                <w:sz w:val="20"/>
                <w:szCs w:val="20"/>
                <w:lang w:val="en-GB"/>
              </w:rPr>
              <w:t xml:space="preserve"> in SIB1 (optional)</w:t>
            </w:r>
          </w:p>
        </w:tc>
        <w:tc>
          <w:tcPr>
            <w:tcW w:w="2410" w:type="dxa"/>
          </w:tcPr>
          <w:p w14:paraId="54C738A1" w14:textId="4EDCA698" w:rsidR="009A7A9C" w:rsidRDefault="009A7A9C" w:rsidP="009A7A9C">
            <w:pPr>
              <w:rPr>
                <w:rFonts w:ascii="Arial" w:hAnsi="Arial" w:cs="Arial"/>
                <w:sz w:val="20"/>
                <w:szCs w:val="20"/>
                <w:lang w:val="en-GB"/>
              </w:rPr>
            </w:pPr>
            <w:r>
              <w:rPr>
                <w:rFonts w:ascii="Arial" w:hAnsi="Arial" w:cs="Arial" w:hint="eastAsia"/>
                <w:sz w:val="20"/>
                <w:szCs w:val="20"/>
                <w:lang w:val="en-GB"/>
              </w:rPr>
              <w:t>S</w:t>
            </w:r>
            <w:r>
              <w:rPr>
                <w:rFonts w:ascii="Arial" w:hAnsi="Arial" w:cs="Arial"/>
                <w:sz w:val="20"/>
                <w:szCs w:val="20"/>
                <w:lang w:val="en-GB"/>
              </w:rPr>
              <w:t>cenarios (use cases)</w:t>
            </w:r>
          </w:p>
        </w:tc>
        <w:tc>
          <w:tcPr>
            <w:tcW w:w="1308" w:type="dxa"/>
          </w:tcPr>
          <w:p w14:paraId="79D46222" w14:textId="49FE037A" w:rsidR="009A7A9C" w:rsidRDefault="009A7A9C" w:rsidP="009A7A9C">
            <w:pPr>
              <w:rPr>
                <w:rFonts w:ascii="Arial" w:hAnsi="Arial" w:cs="Arial"/>
                <w:sz w:val="20"/>
                <w:szCs w:val="20"/>
                <w:lang w:val="en-GB"/>
              </w:rPr>
            </w:pPr>
            <w:r>
              <w:rPr>
                <w:rFonts w:ascii="Arial" w:hAnsi="Arial" w:cs="Arial" w:hint="eastAsia"/>
                <w:sz w:val="20"/>
                <w:szCs w:val="20"/>
                <w:lang w:val="en-GB"/>
              </w:rPr>
              <w:t>C</w:t>
            </w:r>
            <w:r>
              <w:rPr>
                <w:rFonts w:ascii="Arial" w:hAnsi="Arial" w:cs="Arial"/>
                <w:sz w:val="20"/>
                <w:szCs w:val="20"/>
                <w:lang w:val="en-GB"/>
              </w:rPr>
              <w:t>ell suitability</w:t>
            </w:r>
          </w:p>
        </w:tc>
      </w:tr>
      <w:tr w:rsidR="009A7A9C" w14:paraId="2214A3FB" w14:textId="77777777" w:rsidTr="009A7A9C">
        <w:tc>
          <w:tcPr>
            <w:tcW w:w="1384" w:type="dxa"/>
          </w:tcPr>
          <w:p w14:paraId="33067BD5" w14:textId="6890F6CB" w:rsidR="009A7A9C" w:rsidRDefault="009A7A9C" w:rsidP="009A7A9C">
            <w:pPr>
              <w:rPr>
                <w:rFonts w:ascii="Arial" w:hAnsi="Arial" w:cs="Arial"/>
                <w:sz w:val="20"/>
                <w:szCs w:val="20"/>
                <w:lang w:val="en-GB"/>
              </w:rPr>
            </w:pPr>
            <w:r>
              <w:rPr>
                <w:rFonts w:ascii="Arial" w:hAnsi="Arial" w:cs="Arial"/>
                <w:sz w:val="20"/>
                <w:szCs w:val="20"/>
                <w:lang w:val="en-GB"/>
              </w:rPr>
              <w:t>Non-NES-capable UE</w:t>
            </w:r>
          </w:p>
        </w:tc>
        <w:tc>
          <w:tcPr>
            <w:tcW w:w="1701" w:type="dxa"/>
            <w:vMerge w:val="restart"/>
            <w:vAlign w:val="center"/>
          </w:tcPr>
          <w:p w14:paraId="1AC971E6" w14:textId="77D8DAA3" w:rsidR="009A7A9C" w:rsidRPr="009A7A9C" w:rsidRDefault="009A7A9C" w:rsidP="009A7A9C">
            <w:pPr>
              <w:jc w:val="center"/>
              <w:rPr>
                <w:rFonts w:ascii="Arial" w:hAnsi="Arial" w:cs="Arial"/>
                <w:color w:val="FF0000"/>
                <w:sz w:val="20"/>
                <w:szCs w:val="20"/>
                <w:lang w:val="en-GB"/>
              </w:rPr>
            </w:pPr>
            <w:r w:rsidRPr="009A7A9C">
              <w:rPr>
                <w:rFonts w:ascii="Arial" w:hAnsi="Arial" w:cs="Arial"/>
                <w:color w:val="FF0000"/>
                <w:sz w:val="20"/>
                <w:szCs w:val="20"/>
                <w:lang w:val="en-GB"/>
              </w:rPr>
              <w:t>barred</w:t>
            </w:r>
          </w:p>
        </w:tc>
        <w:tc>
          <w:tcPr>
            <w:tcW w:w="1559" w:type="dxa"/>
            <w:vMerge w:val="restart"/>
            <w:vAlign w:val="center"/>
          </w:tcPr>
          <w:p w14:paraId="3D233E06" w14:textId="54FFA08A" w:rsidR="009A7A9C" w:rsidRPr="009A7A9C" w:rsidRDefault="009A7A9C" w:rsidP="009A7A9C">
            <w:pPr>
              <w:jc w:val="center"/>
              <w:rPr>
                <w:rFonts w:ascii="Arial" w:hAnsi="Arial" w:cs="Arial"/>
                <w:color w:val="FF0000"/>
                <w:sz w:val="20"/>
                <w:szCs w:val="20"/>
                <w:lang w:val="en-GB"/>
              </w:rPr>
            </w:pPr>
            <w:r w:rsidRPr="009A7A9C">
              <w:rPr>
                <w:rFonts w:ascii="Arial" w:hAnsi="Arial" w:cs="Arial"/>
                <w:color w:val="FF0000"/>
                <w:sz w:val="20"/>
                <w:szCs w:val="20"/>
                <w:lang w:val="en-GB"/>
              </w:rPr>
              <w:t>barred</w:t>
            </w:r>
          </w:p>
        </w:tc>
        <w:tc>
          <w:tcPr>
            <w:tcW w:w="2410" w:type="dxa"/>
            <w:vMerge w:val="restart"/>
          </w:tcPr>
          <w:p w14:paraId="0C0F523C" w14:textId="5A64A4A0" w:rsidR="009A7A9C" w:rsidRDefault="009A7A9C" w:rsidP="009A7A9C">
            <w:pPr>
              <w:rPr>
                <w:rFonts w:ascii="Arial" w:hAnsi="Arial" w:cs="Arial"/>
                <w:sz w:val="20"/>
                <w:szCs w:val="20"/>
                <w:lang w:val="en-GB"/>
              </w:rPr>
            </w:pPr>
            <w:r>
              <w:rPr>
                <w:rFonts w:ascii="Arial" w:hAnsi="Arial" w:cs="Arial"/>
                <w:sz w:val="20"/>
                <w:szCs w:val="20"/>
                <w:lang w:val="en-GB"/>
              </w:rPr>
              <w:t>NES cell is not providing public service.</w:t>
            </w:r>
          </w:p>
        </w:tc>
        <w:tc>
          <w:tcPr>
            <w:tcW w:w="1308" w:type="dxa"/>
          </w:tcPr>
          <w:p w14:paraId="42D28A69" w14:textId="5B201D4B" w:rsidR="009A7A9C" w:rsidRPr="009A7A9C" w:rsidRDefault="009A7A9C" w:rsidP="009A7A9C">
            <w:pPr>
              <w:rPr>
                <w:rFonts w:ascii="Arial" w:hAnsi="Arial" w:cs="Arial"/>
                <w:sz w:val="20"/>
                <w:szCs w:val="20"/>
                <w:lang w:val="en-GB"/>
              </w:rPr>
            </w:pPr>
            <w:r>
              <w:rPr>
                <w:rFonts w:ascii="Arial" w:hAnsi="Arial" w:cs="Arial"/>
                <w:sz w:val="20"/>
                <w:szCs w:val="20"/>
                <w:lang w:val="en-GB"/>
              </w:rPr>
              <w:t>Cell is barred.</w:t>
            </w:r>
          </w:p>
        </w:tc>
      </w:tr>
      <w:tr w:rsidR="009A7A9C" w14:paraId="1FE9DF3C" w14:textId="77777777" w:rsidTr="008852BC">
        <w:tc>
          <w:tcPr>
            <w:tcW w:w="1384" w:type="dxa"/>
            <w:shd w:val="clear" w:color="auto" w:fill="FFF2CC" w:themeFill="accent4" w:themeFillTint="33"/>
          </w:tcPr>
          <w:p w14:paraId="3795F750" w14:textId="2AEB8515" w:rsidR="009A7A9C" w:rsidRDefault="009A7A9C" w:rsidP="009A7A9C">
            <w:pPr>
              <w:rPr>
                <w:rFonts w:ascii="Arial" w:hAnsi="Arial" w:cs="Arial"/>
                <w:sz w:val="20"/>
                <w:szCs w:val="20"/>
                <w:lang w:val="en-GB"/>
              </w:rPr>
            </w:pPr>
            <w:r>
              <w:rPr>
                <w:rFonts w:ascii="Arial" w:hAnsi="Arial" w:cs="Arial"/>
                <w:sz w:val="20"/>
                <w:szCs w:val="20"/>
                <w:lang w:val="en-GB"/>
              </w:rPr>
              <w:t>NES-capable UE</w:t>
            </w:r>
          </w:p>
        </w:tc>
        <w:tc>
          <w:tcPr>
            <w:tcW w:w="1701" w:type="dxa"/>
            <w:vMerge/>
            <w:vAlign w:val="center"/>
          </w:tcPr>
          <w:p w14:paraId="0F3D8ED5" w14:textId="2A36FFCE" w:rsidR="009A7A9C" w:rsidRDefault="009A7A9C" w:rsidP="009A7A9C">
            <w:pPr>
              <w:rPr>
                <w:rFonts w:ascii="Arial" w:hAnsi="Arial" w:cs="Arial"/>
                <w:sz w:val="20"/>
                <w:szCs w:val="20"/>
                <w:lang w:val="en-GB"/>
              </w:rPr>
            </w:pPr>
          </w:p>
        </w:tc>
        <w:tc>
          <w:tcPr>
            <w:tcW w:w="1559" w:type="dxa"/>
            <w:vMerge/>
            <w:vAlign w:val="center"/>
          </w:tcPr>
          <w:p w14:paraId="479D41E4" w14:textId="77777777" w:rsidR="009A7A9C" w:rsidRDefault="009A7A9C" w:rsidP="009A7A9C">
            <w:pPr>
              <w:jc w:val="center"/>
              <w:rPr>
                <w:rFonts w:ascii="Arial" w:hAnsi="Arial" w:cs="Arial"/>
                <w:sz w:val="20"/>
                <w:szCs w:val="20"/>
                <w:lang w:val="en-GB"/>
              </w:rPr>
            </w:pPr>
          </w:p>
        </w:tc>
        <w:tc>
          <w:tcPr>
            <w:tcW w:w="2410" w:type="dxa"/>
            <w:vMerge/>
          </w:tcPr>
          <w:p w14:paraId="76F5B0BA" w14:textId="77777777" w:rsidR="009A7A9C" w:rsidRDefault="009A7A9C" w:rsidP="009A7A9C">
            <w:pPr>
              <w:rPr>
                <w:rFonts w:ascii="Arial" w:hAnsi="Arial" w:cs="Arial"/>
                <w:sz w:val="20"/>
                <w:szCs w:val="20"/>
                <w:lang w:val="en-GB"/>
              </w:rPr>
            </w:pPr>
          </w:p>
        </w:tc>
        <w:tc>
          <w:tcPr>
            <w:tcW w:w="1308" w:type="dxa"/>
            <w:shd w:val="clear" w:color="auto" w:fill="FFF2CC" w:themeFill="accent4" w:themeFillTint="33"/>
          </w:tcPr>
          <w:p w14:paraId="4A89B4CC" w14:textId="735ED71B" w:rsidR="009A7A9C" w:rsidRDefault="009A7A9C" w:rsidP="009A7A9C">
            <w:pPr>
              <w:rPr>
                <w:rFonts w:ascii="Arial" w:hAnsi="Arial" w:cs="Arial"/>
                <w:sz w:val="20"/>
                <w:szCs w:val="20"/>
                <w:lang w:val="en-GB"/>
              </w:rPr>
            </w:pPr>
            <w:r>
              <w:rPr>
                <w:rFonts w:ascii="Arial" w:hAnsi="Arial" w:cs="Arial"/>
                <w:sz w:val="20"/>
                <w:szCs w:val="20"/>
                <w:lang w:val="en-GB"/>
              </w:rPr>
              <w:t>Cell is barred.</w:t>
            </w:r>
          </w:p>
        </w:tc>
      </w:tr>
      <w:tr w:rsidR="009A7A9C" w14:paraId="5C9D56B0" w14:textId="77777777" w:rsidTr="009A7A9C">
        <w:tc>
          <w:tcPr>
            <w:tcW w:w="1384" w:type="dxa"/>
          </w:tcPr>
          <w:p w14:paraId="0CE392C1" w14:textId="681FFAC3" w:rsidR="009A7A9C" w:rsidRDefault="009A7A9C" w:rsidP="009A7A9C">
            <w:pPr>
              <w:rPr>
                <w:rFonts w:ascii="Arial" w:hAnsi="Arial" w:cs="Arial"/>
                <w:sz w:val="20"/>
                <w:szCs w:val="20"/>
                <w:lang w:val="en-GB"/>
              </w:rPr>
            </w:pPr>
            <w:r>
              <w:rPr>
                <w:rFonts w:ascii="Arial" w:hAnsi="Arial" w:cs="Arial"/>
                <w:sz w:val="20"/>
                <w:szCs w:val="20"/>
                <w:lang w:val="en-GB"/>
              </w:rPr>
              <w:t>Non-NES-capable UE</w:t>
            </w:r>
          </w:p>
        </w:tc>
        <w:tc>
          <w:tcPr>
            <w:tcW w:w="1701" w:type="dxa"/>
            <w:vMerge/>
            <w:vAlign w:val="center"/>
          </w:tcPr>
          <w:p w14:paraId="11819CEE" w14:textId="28798F9A" w:rsidR="009A7A9C" w:rsidRDefault="009A7A9C" w:rsidP="009A7A9C">
            <w:pPr>
              <w:rPr>
                <w:rFonts w:ascii="Arial" w:hAnsi="Arial" w:cs="Arial"/>
                <w:sz w:val="20"/>
                <w:szCs w:val="20"/>
                <w:lang w:val="en-GB"/>
              </w:rPr>
            </w:pPr>
          </w:p>
        </w:tc>
        <w:tc>
          <w:tcPr>
            <w:tcW w:w="1559" w:type="dxa"/>
            <w:vMerge w:val="restart"/>
            <w:vAlign w:val="center"/>
          </w:tcPr>
          <w:p w14:paraId="346E0D62" w14:textId="604EC75C" w:rsidR="009A7A9C" w:rsidRDefault="009A7A9C" w:rsidP="009A7A9C">
            <w:pPr>
              <w:jc w:val="center"/>
              <w:rPr>
                <w:rFonts w:ascii="Arial" w:hAnsi="Arial" w:cs="Arial"/>
                <w:sz w:val="20"/>
                <w:szCs w:val="20"/>
                <w:lang w:val="en-GB"/>
              </w:rPr>
            </w:pPr>
            <w:r>
              <w:rPr>
                <w:rFonts w:ascii="Arial" w:hAnsi="Arial" w:cs="Arial" w:hint="eastAsia"/>
                <w:sz w:val="20"/>
                <w:szCs w:val="20"/>
                <w:lang w:val="en-GB"/>
              </w:rPr>
              <w:t>N</w:t>
            </w:r>
            <w:r>
              <w:rPr>
                <w:rFonts w:ascii="Arial" w:hAnsi="Arial" w:cs="Arial"/>
                <w:sz w:val="20"/>
                <w:szCs w:val="20"/>
                <w:lang w:val="en-GB"/>
              </w:rPr>
              <w:t>ot present</w:t>
            </w:r>
          </w:p>
        </w:tc>
        <w:tc>
          <w:tcPr>
            <w:tcW w:w="2410" w:type="dxa"/>
            <w:vMerge w:val="restart"/>
          </w:tcPr>
          <w:p w14:paraId="7D0447E8" w14:textId="4E1095B1" w:rsidR="009A7A9C" w:rsidRPr="009A7A9C" w:rsidRDefault="009A7A9C" w:rsidP="009A7A9C">
            <w:pPr>
              <w:rPr>
                <w:rFonts w:ascii="Arial" w:hAnsi="Arial" w:cs="Arial"/>
                <w:sz w:val="20"/>
                <w:szCs w:val="20"/>
                <w:lang w:val="en-GB"/>
              </w:rPr>
            </w:pPr>
            <w:r>
              <w:rPr>
                <w:rFonts w:ascii="Arial" w:hAnsi="Arial" w:cs="Arial"/>
                <w:sz w:val="20"/>
                <w:szCs w:val="20"/>
                <w:lang w:val="en-GB"/>
              </w:rPr>
              <w:t>Non-NES</w:t>
            </w:r>
            <w:r w:rsidRPr="009A7A9C">
              <w:rPr>
                <w:rFonts w:ascii="Arial" w:hAnsi="Arial" w:cs="Arial"/>
                <w:sz w:val="20"/>
                <w:szCs w:val="20"/>
                <w:lang w:val="en-GB"/>
              </w:rPr>
              <w:t xml:space="preserve"> cell is not providing public service</w:t>
            </w:r>
            <w:r>
              <w:rPr>
                <w:rFonts w:ascii="Arial" w:hAnsi="Arial" w:cs="Arial"/>
                <w:sz w:val="20"/>
                <w:szCs w:val="20"/>
                <w:lang w:val="en-GB"/>
              </w:rPr>
              <w:t>.</w:t>
            </w:r>
          </w:p>
        </w:tc>
        <w:tc>
          <w:tcPr>
            <w:tcW w:w="1308" w:type="dxa"/>
          </w:tcPr>
          <w:p w14:paraId="28479149" w14:textId="1D651CBE" w:rsidR="009A7A9C" w:rsidRDefault="009A7A9C" w:rsidP="009A7A9C">
            <w:pPr>
              <w:rPr>
                <w:rFonts w:ascii="Arial" w:hAnsi="Arial" w:cs="Arial"/>
                <w:sz w:val="20"/>
                <w:szCs w:val="20"/>
                <w:lang w:val="en-GB"/>
              </w:rPr>
            </w:pPr>
            <w:r>
              <w:rPr>
                <w:rFonts w:ascii="Arial" w:hAnsi="Arial" w:cs="Arial" w:hint="eastAsia"/>
                <w:sz w:val="20"/>
                <w:szCs w:val="20"/>
                <w:lang w:val="en-GB"/>
              </w:rPr>
              <w:t>C</w:t>
            </w:r>
            <w:r>
              <w:rPr>
                <w:rFonts w:ascii="Arial" w:hAnsi="Arial" w:cs="Arial"/>
                <w:sz w:val="20"/>
                <w:szCs w:val="20"/>
                <w:lang w:val="en-GB"/>
              </w:rPr>
              <w:t>ell is barred.</w:t>
            </w:r>
          </w:p>
        </w:tc>
      </w:tr>
      <w:tr w:rsidR="009A7A9C" w14:paraId="70FA6F0D" w14:textId="77777777" w:rsidTr="008852BC">
        <w:tc>
          <w:tcPr>
            <w:tcW w:w="1384" w:type="dxa"/>
            <w:shd w:val="clear" w:color="auto" w:fill="FFF2CC" w:themeFill="accent4" w:themeFillTint="33"/>
          </w:tcPr>
          <w:p w14:paraId="6376E21D" w14:textId="2EA49166" w:rsidR="009A7A9C" w:rsidRDefault="009A7A9C" w:rsidP="009A7A9C">
            <w:pPr>
              <w:rPr>
                <w:rFonts w:ascii="Arial" w:hAnsi="Arial" w:cs="Arial"/>
                <w:sz w:val="20"/>
                <w:szCs w:val="20"/>
                <w:lang w:val="en-GB"/>
              </w:rPr>
            </w:pPr>
            <w:r>
              <w:rPr>
                <w:rFonts w:ascii="Arial" w:hAnsi="Arial" w:cs="Arial"/>
                <w:sz w:val="20"/>
                <w:szCs w:val="20"/>
                <w:lang w:val="en-GB"/>
              </w:rPr>
              <w:t>NES-capable UE</w:t>
            </w:r>
          </w:p>
        </w:tc>
        <w:tc>
          <w:tcPr>
            <w:tcW w:w="1701" w:type="dxa"/>
            <w:vMerge/>
          </w:tcPr>
          <w:p w14:paraId="62CD5EA8" w14:textId="5481F3FF" w:rsidR="009A7A9C" w:rsidRDefault="009A7A9C" w:rsidP="009A7A9C">
            <w:pPr>
              <w:rPr>
                <w:rFonts w:ascii="Arial" w:hAnsi="Arial" w:cs="Arial"/>
                <w:sz w:val="20"/>
                <w:szCs w:val="20"/>
                <w:lang w:val="en-GB"/>
              </w:rPr>
            </w:pPr>
          </w:p>
        </w:tc>
        <w:tc>
          <w:tcPr>
            <w:tcW w:w="1559" w:type="dxa"/>
            <w:vMerge/>
          </w:tcPr>
          <w:p w14:paraId="7BB530FD" w14:textId="77777777" w:rsidR="009A7A9C" w:rsidRDefault="009A7A9C" w:rsidP="009A7A9C">
            <w:pPr>
              <w:rPr>
                <w:rFonts w:ascii="Arial" w:hAnsi="Arial" w:cs="Arial"/>
                <w:sz w:val="20"/>
                <w:szCs w:val="20"/>
                <w:lang w:val="en-GB"/>
              </w:rPr>
            </w:pPr>
          </w:p>
        </w:tc>
        <w:tc>
          <w:tcPr>
            <w:tcW w:w="2410" w:type="dxa"/>
            <w:vMerge/>
          </w:tcPr>
          <w:p w14:paraId="71255191" w14:textId="77777777" w:rsidR="009A7A9C" w:rsidRPr="009A7A9C" w:rsidRDefault="009A7A9C" w:rsidP="009A7A9C">
            <w:pPr>
              <w:rPr>
                <w:rFonts w:ascii="Arial" w:hAnsi="Arial" w:cs="Arial"/>
                <w:sz w:val="20"/>
                <w:szCs w:val="20"/>
                <w:lang w:val="en-GB"/>
              </w:rPr>
            </w:pPr>
          </w:p>
        </w:tc>
        <w:tc>
          <w:tcPr>
            <w:tcW w:w="1308" w:type="dxa"/>
            <w:shd w:val="clear" w:color="auto" w:fill="FFF2CC" w:themeFill="accent4" w:themeFillTint="33"/>
          </w:tcPr>
          <w:p w14:paraId="3FB72B07" w14:textId="56329EE2" w:rsidR="009A7A9C" w:rsidRDefault="009A7A9C" w:rsidP="009A7A9C">
            <w:pPr>
              <w:rPr>
                <w:rFonts w:ascii="Arial" w:hAnsi="Arial" w:cs="Arial"/>
                <w:sz w:val="20"/>
                <w:szCs w:val="20"/>
                <w:lang w:val="en-GB"/>
              </w:rPr>
            </w:pPr>
            <w:r>
              <w:rPr>
                <w:rFonts w:ascii="Arial" w:hAnsi="Arial" w:cs="Arial" w:hint="eastAsia"/>
                <w:sz w:val="20"/>
                <w:szCs w:val="20"/>
                <w:lang w:val="en-GB"/>
              </w:rPr>
              <w:t>C</w:t>
            </w:r>
            <w:r>
              <w:rPr>
                <w:rFonts w:ascii="Arial" w:hAnsi="Arial" w:cs="Arial"/>
                <w:sz w:val="20"/>
                <w:szCs w:val="20"/>
                <w:lang w:val="en-GB"/>
              </w:rPr>
              <w:t>ell is barred.</w:t>
            </w:r>
          </w:p>
        </w:tc>
      </w:tr>
      <w:tr w:rsidR="009A7A9C" w14:paraId="6B504859" w14:textId="77777777" w:rsidTr="009A7A9C">
        <w:tc>
          <w:tcPr>
            <w:tcW w:w="1384" w:type="dxa"/>
          </w:tcPr>
          <w:p w14:paraId="712EA2B8" w14:textId="7A25CFAE" w:rsidR="009A7A9C" w:rsidRDefault="009A7A9C" w:rsidP="009A7A9C">
            <w:pPr>
              <w:rPr>
                <w:rFonts w:ascii="Arial" w:hAnsi="Arial" w:cs="Arial"/>
                <w:sz w:val="20"/>
                <w:szCs w:val="20"/>
                <w:lang w:val="en-GB"/>
              </w:rPr>
            </w:pPr>
            <w:r>
              <w:rPr>
                <w:rFonts w:ascii="Arial" w:hAnsi="Arial" w:cs="Arial"/>
                <w:sz w:val="20"/>
                <w:szCs w:val="20"/>
                <w:lang w:val="en-GB"/>
              </w:rPr>
              <w:t>Non-NES-capable UE</w:t>
            </w:r>
          </w:p>
        </w:tc>
        <w:tc>
          <w:tcPr>
            <w:tcW w:w="1701" w:type="dxa"/>
            <w:vMerge/>
          </w:tcPr>
          <w:p w14:paraId="252561CF" w14:textId="1297DCD5" w:rsidR="009A7A9C" w:rsidRDefault="009A7A9C" w:rsidP="009A7A9C">
            <w:pPr>
              <w:rPr>
                <w:rFonts w:ascii="Arial" w:hAnsi="Arial" w:cs="Arial"/>
                <w:sz w:val="20"/>
                <w:szCs w:val="20"/>
                <w:lang w:val="en-GB"/>
              </w:rPr>
            </w:pPr>
          </w:p>
        </w:tc>
        <w:tc>
          <w:tcPr>
            <w:tcW w:w="1559" w:type="dxa"/>
            <w:vMerge w:val="restart"/>
            <w:vAlign w:val="center"/>
          </w:tcPr>
          <w:p w14:paraId="26260A82" w14:textId="57524032" w:rsidR="009A7A9C" w:rsidRPr="009A7A9C" w:rsidRDefault="009A7A9C" w:rsidP="009A7A9C">
            <w:pPr>
              <w:jc w:val="center"/>
              <w:rPr>
                <w:rFonts w:ascii="Arial" w:hAnsi="Arial" w:cs="Arial"/>
                <w:color w:val="70AD47" w:themeColor="accent6"/>
                <w:sz w:val="20"/>
                <w:szCs w:val="20"/>
                <w:lang w:val="en-GB"/>
              </w:rPr>
            </w:pPr>
            <w:proofErr w:type="spellStart"/>
            <w:r w:rsidRPr="009A7A9C">
              <w:rPr>
                <w:rFonts w:ascii="Arial" w:hAnsi="Arial" w:cs="Arial"/>
                <w:color w:val="70AD47" w:themeColor="accent6"/>
                <w:sz w:val="20"/>
                <w:szCs w:val="20"/>
                <w:lang w:val="en-GB"/>
              </w:rPr>
              <w:t>notBarred</w:t>
            </w:r>
            <w:proofErr w:type="spellEnd"/>
          </w:p>
        </w:tc>
        <w:tc>
          <w:tcPr>
            <w:tcW w:w="2410" w:type="dxa"/>
            <w:vMerge w:val="restart"/>
          </w:tcPr>
          <w:p w14:paraId="1C6DDB92" w14:textId="6C26A303" w:rsidR="009A7A9C" w:rsidRPr="009A7A9C" w:rsidRDefault="009A7A9C" w:rsidP="009A7A9C">
            <w:pPr>
              <w:rPr>
                <w:rFonts w:ascii="Arial" w:hAnsi="Arial" w:cs="Arial"/>
                <w:sz w:val="20"/>
                <w:szCs w:val="20"/>
                <w:lang w:val="en-GB"/>
              </w:rPr>
            </w:pPr>
            <w:r w:rsidRPr="009A7A9C">
              <w:rPr>
                <w:rFonts w:ascii="Arial" w:hAnsi="Arial" w:cs="Arial" w:hint="eastAsia"/>
                <w:sz w:val="20"/>
                <w:szCs w:val="20"/>
                <w:lang w:val="en-GB"/>
              </w:rPr>
              <w:t>N</w:t>
            </w:r>
            <w:r w:rsidRPr="009A7A9C">
              <w:rPr>
                <w:rFonts w:ascii="Arial" w:hAnsi="Arial" w:cs="Arial"/>
                <w:sz w:val="20"/>
                <w:szCs w:val="20"/>
                <w:lang w:val="en-GB"/>
              </w:rPr>
              <w:t>ES cell is providing service for NES UE only.</w:t>
            </w:r>
          </w:p>
        </w:tc>
        <w:tc>
          <w:tcPr>
            <w:tcW w:w="1308" w:type="dxa"/>
          </w:tcPr>
          <w:p w14:paraId="3D8D2850" w14:textId="70B9D74C" w:rsidR="009A7A9C" w:rsidRDefault="009A7A9C" w:rsidP="009A7A9C">
            <w:pPr>
              <w:rPr>
                <w:rFonts w:ascii="Arial" w:hAnsi="Arial" w:cs="Arial"/>
                <w:sz w:val="20"/>
                <w:szCs w:val="20"/>
                <w:lang w:val="en-GB"/>
              </w:rPr>
            </w:pPr>
            <w:r>
              <w:rPr>
                <w:rFonts w:ascii="Arial" w:hAnsi="Arial" w:cs="Arial" w:hint="eastAsia"/>
                <w:sz w:val="20"/>
                <w:szCs w:val="20"/>
                <w:lang w:val="en-GB"/>
              </w:rPr>
              <w:t>C</w:t>
            </w:r>
            <w:r>
              <w:rPr>
                <w:rFonts w:ascii="Arial" w:hAnsi="Arial" w:cs="Arial"/>
                <w:sz w:val="20"/>
                <w:szCs w:val="20"/>
                <w:lang w:val="en-GB"/>
              </w:rPr>
              <w:t>ell is barred.</w:t>
            </w:r>
          </w:p>
        </w:tc>
      </w:tr>
      <w:tr w:rsidR="009A7A9C" w14:paraId="433B8732" w14:textId="77777777" w:rsidTr="008852BC">
        <w:tc>
          <w:tcPr>
            <w:tcW w:w="1384" w:type="dxa"/>
            <w:shd w:val="clear" w:color="auto" w:fill="FFF2CC" w:themeFill="accent4" w:themeFillTint="33"/>
          </w:tcPr>
          <w:p w14:paraId="0465E67D" w14:textId="2DE4062C" w:rsidR="009A7A9C" w:rsidRDefault="009A7A9C" w:rsidP="009A7A9C">
            <w:pPr>
              <w:rPr>
                <w:rFonts w:ascii="Arial" w:hAnsi="Arial" w:cs="Arial"/>
                <w:sz w:val="20"/>
                <w:szCs w:val="20"/>
                <w:lang w:val="en-GB"/>
              </w:rPr>
            </w:pPr>
            <w:r>
              <w:rPr>
                <w:rFonts w:ascii="Arial" w:hAnsi="Arial" w:cs="Arial"/>
                <w:sz w:val="20"/>
                <w:szCs w:val="20"/>
                <w:lang w:val="en-GB"/>
              </w:rPr>
              <w:t>NES-capable UE</w:t>
            </w:r>
          </w:p>
        </w:tc>
        <w:tc>
          <w:tcPr>
            <w:tcW w:w="1701" w:type="dxa"/>
            <w:vMerge/>
          </w:tcPr>
          <w:p w14:paraId="544805A7" w14:textId="77777777" w:rsidR="009A7A9C" w:rsidRDefault="009A7A9C" w:rsidP="009A7A9C">
            <w:pPr>
              <w:rPr>
                <w:rFonts w:ascii="Arial" w:hAnsi="Arial" w:cs="Arial"/>
                <w:sz w:val="20"/>
                <w:szCs w:val="20"/>
                <w:lang w:val="en-GB"/>
              </w:rPr>
            </w:pPr>
          </w:p>
        </w:tc>
        <w:tc>
          <w:tcPr>
            <w:tcW w:w="1559" w:type="dxa"/>
            <w:vMerge/>
          </w:tcPr>
          <w:p w14:paraId="6A0DB301" w14:textId="77777777" w:rsidR="009A7A9C" w:rsidRDefault="009A7A9C" w:rsidP="009A7A9C">
            <w:pPr>
              <w:rPr>
                <w:rFonts w:ascii="Arial" w:hAnsi="Arial" w:cs="Arial"/>
                <w:sz w:val="20"/>
                <w:szCs w:val="20"/>
                <w:lang w:val="en-GB"/>
              </w:rPr>
            </w:pPr>
          </w:p>
        </w:tc>
        <w:tc>
          <w:tcPr>
            <w:tcW w:w="2410" w:type="dxa"/>
            <w:vMerge/>
          </w:tcPr>
          <w:p w14:paraId="2A991750" w14:textId="77777777" w:rsidR="009A7A9C" w:rsidRDefault="009A7A9C" w:rsidP="009A7A9C">
            <w:pPr>
              <w:rPr>
                <w:rFonts w:ascii="Arial" w:hAnsi="Arial" w:cs="Arial"/>
                <w:sz w:val="20"/>
                <w:szCs w:val="20"/>
                <w:lang w:val="en-GB"/>
              </w:rPr>
            </w:pPr>
          </w:p>
        </w:tc>
        <w:tc>
          <w:tcPr>
            <w:tcW w:w="1308" w:type="dxa"/>
            <w:shd w:val="clear" w:color="auto" w:fill="FFF2CC" w:themeFill="accent4" w:themeFillTint="33"/>
          </w:tcPr>
          <w:p w14:paraId="4E202BC2" w14:textId="70DAE100" w:rsidR="009A7A9C" w:rsidRDefault="009A7A9C" w:rsidP="009A7A9C">
            <w:pPr>
              <w:rPr>
                <w:rFonts w:ascii="Arial" w:hAnsi="Arial" w:cs="Arial"/>
                <w:sz w:val="20"/>
                <w:szCs w:val="20"/>
                <w:lang w:val="en-GB"/>
              </w:rPr>
            </w:pPr>
            <w:r>
              <w:rPr>
                <w:rFonts w:ascii="Arial" w:hAnsi="Arial" w:cs="Arial"/>
                <w:sz w:val="20"/>
                <w:szCs w:val="20"/>
                <w:lang w:val="en-GB"/>
              </w:rPr>
              <w:t>Cell is not barred.</w:t>
            </w:r>
          </w:p>
        </w:tc>
      </w:tr>
      <w:tr w:rsidR="009A7A9C" w14:paraId="5BA32CE3" w14:textId="77777777" w:rsidTr="009A7A9C">
        <w:tc>
          <w:tcPr>
            <w:tcW w:w="1384" w:type="dxa"/>
          </w:tcPr>
          <w:p w14:paraId="1B138E7B" w14:textId="071CB9A8" w:rsidR="009A7A9C" w:rsidRDefault="009A7A9C" w:rsidP="009A7A9C">
            <w:pPr>
              <w:rPr>
                <w:rFonts w:ascii="Arial" w:hAnsi="Arial" w:cs="Arial"/>
                <w:sz w:val="20"/>
                <w:szCs w:val="20"/>
                <w:lang w:val="en-GB"/>
              </w:rPr>
            </w:pPr>
            <w:r>
              <w:rPr>
                <w:rFonts w:ascii="Arial" w:hAnsi="Arial" w:cs="Arial"/>
                <w:sz w:val="20"/>
                <w:szCs w:val="20"/>
                <w:lang w:val="en-GB"/>
              </w:rPr>
              <w:t>Non-NES-capable UE</w:t>
            </w:r>
          </w:p>
        </w:tc>
        <w:tc>
          <w:tcPr>
            <w:tcW w:w="1701" w:type="dxa"/>
            <w:vMerge w:val="restart"/>
            <w:vAlign w:val="center"/>
          </w:tcPr>
          <w:p w14:paraId="584DD7C7" w14:textId="7993181D" w:rsidR="009A7A9C" w:rsidRPr="009A7A9C" w:rsidRDefault="009A7A9C" w:rsidP="009A7A9C">
            <w:pPr>
              <w:jc w:val="center"/>
              <w:rPr>
                <w:rFonts w:ascii="Arial" w:hAnsi="Arial" w:cs="Arial"/>
                <w:color w:val="70AD47" w:themeColor="accent6"/>
                <w:sz w:val="20"/>
                <w:szCs w:val="20"/>
                <w:lang w:val="en-GB"/>
              </w:rPr>
            </w:pPr>
            <w:proofErr w:type="spellStart"/>
            <w:r w:rsidRPr="009A7A9C">
              <w:rPr>
                <w:rFonts w:ascii="Arial" w:hAnsi="Arial" w:cs="Arial"/>
                <w:color w:val="70AD47" w:themeColor="accent6"/>
                <w:sz w:val="20"/>
                <w:szCs w:val="20"/>
                <w:lang w:val="en-GB"/>
              </w:rPr>
              <w:t>notBarred</w:t>
            </w:r>
            <w:proofErr w:type="spellEnd"/>
          </w:p>
        </w:tc>
        <w:tc>
          <w:tcPr>
            <w:tcW w:w="1559" w:type="dxa"/>
            <w:vMerge w:val="restart"/>
            <w:vAlign w:val="center"/>
          </w:tcPr>
          <w:p w14:paraId="3D5BD7FE" w14:textId="4780BEA5" w:rsidR="009A7A9C" w:rsidRPr="009A7A9C" w:rsidRDefault="009A7A9C" w:rsidP="009A7A9C">
            <w:pPr>
              <w:jc w:val="center"/>
              <w:rPr>
                <w:rFonts w:ascii="Arial" w:hAnsi="Arial" w:cs="Arial"/>
                <w:color w:val="FF0000"/>
                <w:sz w:val="20"/>
                <w:szCs w:val="20"/>
                <w:lang w:val="en-GB"/>
              </w:rPr>
            </w:pPr>
            <w:r w:rsidRPr="009A7A9C">
              <w:rPr>
                <w:rFonts w:ascii="Arial" w:hAnsi="Arial" w:cs="Arial"/>
                <w:color w:val="FF0000"/>
                <w:sz w:val="20"/>
                <w:szCs w:val="20"/>
                <w:lang w:val="en-GB"/>
              </w:rPr>
              <w:t>barred</w:t>
            </w:r>
          </w:p>
        </w:tc>
        <w:tc>
          <w:tcPr>
            <w:tcW w:w="2410" w:type="dxa"/>
            <w:vMerge w:val="restart"/>
          </w:tcPr>
          <w:p w14:paraId="0779F7EE" w14:textId="150811D9" w:rsidR="009A7A9C" w:rsidRDefault="009A7A9C" w:rsidP="009A7A9C">
            <w:pPr>
              <w:rPr>
                <w:rFonts w:ascii="Arial" w:hAnsi="Arial" w:cs="Arial"/>
                <w:sz w:val="20"/>
                <w:szCs w:val="20"/>
                <w:lang w:val="en-GB"/>
              </w:rPr>
            </w:pPr>
            <w:r>
              <w:rPr>
                <w:rFonts w:ascii="Arial" w:hAnsi="Arial" w:cs="Arial" w:hint="eastAsia"/>
                <w:sz w:val="20"/>
                <w:szCs w:val="20"/>
                <w:lang w:val="en-GB"/>
              </w:rPr>
              <w:t>N</w:t>
            </w:r>
            <w:r>
              <w:rPr>
                <w:rFonts w:ascii="Arial" w:hAnsi="Arial" w:cs="Arial"/>
                <w:sz w:val="20"/>
                <w:szCs w:val="20"/>
                <w:lang w:val="en-GB"/>
              </w:rPr>
              <w:t>ES cell is providing service for non-NES UE only. (Odd but possible.)</w:t>
            </w:r>
          </w:p>
        </w:tc>
        <w:tc>
          <w:tcPr>
            <w:tcW w:w="1308" w:type="dxa"/>
          </w:tcPr>
          <w:p w14:paraId="6D2911F7" w14:textId="7F87186E" w:rsidR="009A7A9C" w:rsidRDefault="009A7A9C" w:rsidP="009A7A9C">
            <w:pPr>
              <w:rPr>
                <w:rFonts w:ascii="Arial" w:hAnsi="Arial" w:cs="Arial"/>
                <w:sz w:val="20"/>
                <w:szCs w:val="20"/>
                <w:lang w:val="en-GB"/>
              </w:rPr>
            </w:pPr>
            <w:r>
              <w:rPr>
                <w:rFonts w:ascii="Arial" w:hAnsi="Arial" w:cs="Arial"/>
                <w:sz w:val="20"/>
                <w:szCs w:val="20"/>
                <w:lang w:val="en-GB"/>
              </w:rPr>
              <w:t>Cell is not barred.</w:t>
            </w:r>
          </w:p>
        </w:tc>
      </w:tr>
      <w:tr w:rsidR="009A7A9C" w14:paraId="701AD1B6" w14:textId="77777777" w:rsidTr="008852BC">
        <w:tc>
          <w:tcPr>
            <w:tcW w:w="1384" w:type="dxa"/>
            <w:shd w:val="clear" w:color="auto" w:fill="FFF2CC" w:themeFill="accent4" w:themeFillTint="33"/>
          </w:tcPr>
          <w:p w14:paraId="3C86C6C7" w14:textId="740B16DA" w:rsidR="009A7A9C" w:rsidRDefault="009A7A9C" w:rsidP="009A7A9C">
            <w:pPr>
              <w:rPr>
                <w:rFonts w:ascii="Arial" w:hAnsi="Arial" w:cs="Arial"/>
                <w:sz w:val="20"/>
                <w:szCs w:val="20"/>
                <w:lang w:val="en-GB"/>
              </w:rPr>
            </w:pPr>
            <w:r>
              <w:rPr>
                <w:rFonts w:ascii="Arial" w:hAnsi="Arial" w:cs="Arial"/>
                <w:sz w:val="20"/>
                <w:szCs w:val="20"/>
                <w:lang w:val="en-GB"/>
              </w:rPr>
              <w:t>NES-capable UE</w:t>
            </w:r>
          </w:p>
        </w:tc>
        <w:tc>
          <w:tcPr>
            <w:tcW w:w="1701" w:type="dxa"/>
            <w:vMerge/>
            <w:vAlign w:val="center"/>
          </w:tcPr>
          <w:p w14:paraId="19848BF9" w14:textId="0A25BABF" w:rsidR="009A7A9C" w:rsidRDefault="009A7A9C" w:rsidP="009A7A9C">
            <w:pPr>
              <w:jc w:val="center"/>
              <w:rPr>
                <w:rFonts w:ascii="Arial" w:hAnsi="Arial" w:cs="Arial"/>
                <w:sz w:val="20"/>
                <w:szCs w:val="20"/>
                <w:lang w:val="en-GB"/>
              </w:rPr>
            </w:pPr>
          </w:p>
        </w:tc>
        <w:tc>
          <w:tcPr>
            <w:tcW w:w="1559" w:type="dxa"/>
            <w:vMerge/>
            <w:vAlign w:val="center"/>
          </w:tcPr>
          <w:p w14:paraId="0CFA9478" w14:textId="216792D9" w:rsidR="009A7A9C" w:rsidRDefault="009A7A9C" w:rsidP="009A7A9C">
            <w:pPr>
              <w:jc w:val="center"/>
              <w:rPr>
                <w:rFonts w:ascii="Arial" w:hAnsi="Arial" w:cs="Arial"/>
                <w:sz w:val="20"/>
                <w:szCs w:val="20"/>
                <w:lang w:val="en-GB"/>
              </w:rPr>
            </w:pPr>
          </w:p>
        </w:tc>
        <w:tc>
          <w:tcPr>
            <w:tcW w:w="2410" w:type="dxa"/>
            <w:vMerge/>
          </w:tcPr>
          <w:p w14:paraId="041E7E3D" w14:textId="77777777" w:rsidR="009A7A9C" w:rsidRDefault="009A7A9C" w:rsidP="009A7A9C">
            <w:pPr>
              <w:rPr>
                <w:rFonts w:ascii="Arial" w:hAnsi="Arial" w:cs="Arial"/>
                <w:sz w:val="20"/>
                <w:szCs w:val="20"/>
                <w:lang w:val="en-GB"/>
              </w:rPr>
            </w:pPr>
          </w:p>
        </w:tc>
        <w:tc>
          <w:tcPr>
            <w:tcW w:w="1308" w:type="dxa"/>
            <w:shd w:val="clear" w:color="auto" w:fill="FFF2CC" w:themeFill="accent4" w:themeFillTint="33"/>
          </w:tcPr>
          <w:p w14:paraId="20DD97F2" w14:textId="06AA2C11" w:rsidR="009A7A9C" w:rsidRDefault="009A7A9C" w:rsidP="009A7A9C">
            <w:pPr>
              <w:rPr>
                <w:rFonts w:ascii="Arial" w:hAnsi="Arial" w:cs="Arial"/>
                <w:sz w:val="20"/>
                <w:szCs w:val="20"/>
                <w:lang w:val="en-GB"/>
              </w:rPr>
            </w:pPr>
            <w:r>
              <w:rPr>
                <w:rFonts w:ascii="Arial" w:hAnsi="Arial" w:cs="Arial"/>
                <w:sz w:val="20"/>
                <w:szCs w:val="20"/>
                <w:lang w:val="en-GB"/>
              </w:rPr>
              <w:t>Cell is barred.</w:t>
            </w:r>
          </w:p>
        </w:tc>
      </w:tr>
      <w:tr w:rsidR="009A7A9C" w14:paraId="4EDFE575" w14:textId="77777777" w:rsidTr="009A7A9C">
        <w:tc>
          <w:tcPr>
            <w:tcW w:w="1384" w:type="dxa"/>
          </w:tcPr>
          <w:p w14:paraId="5C2B5EF6" w14:textId="09CD8F26" w:rsidR="009A7A9C" w:rsidRDefault="009A7A9C" w:rsidP="009A7A9C">
            <w:pPr>
              <w:rPr>
                <w:rFonts w:ascii="Arial" w:hAnsi="Arial" w:cs="Arial"/>
                <w:sz w:val="20"/>
                <w:szCs w:val="20"/>
                <w:lang w:val="en-GB"/>
              </w:rPr>
            </w:pPr>
            <w:r>
              <w:rPr>
                <w:rFonts w:ascii="Arial" w:hAnsi="Arial" w:cs="Arial"/>
                <w:sz w:val="20"/>
                <w:szCs w:val="20"/>
                <w:lang w:val="en-GB"/>
              </w:rPr>
              <w:t>Non-NES-capable UE</w:t>
            </w:r>
          </w:p>
        </w:tc>
        <w:tc>
          <w:tcPr>
            <w:tcW w:w="1701" w:type="dxa"/>
            <w:vMerge/>
            <w:vAlign w:val="center"/>
          </w:tcPr>
          <w:p w14:paraId="06E6ECF2" w14:textId="3AE547A9" w:rsidR="009A7A9C" w:rsidRDefault="009A7A9C" w:rsidP="009A7A9C">
            <w:pPr>
              <w:jc w:val="center"/>
              <w:rPr>
                <w:rFonts w:ascii="Arial" w:hAnsi="Arial" w:cs="Arial"/>
                <w:sz w:val="20"/>
                <w:szCs w:val="20"/>
                <w:lang w:val="en-GB"/>
              </w:rPr>
            </w:pPr>
          </w:p>
        </w:tc>
        <w:tc>
          <w:tcPr>
            <w:tcW w:w="1559" w:type="dxa"/>
            <w:vMerge w:val="restart"/>
            <w:vAlign w:val="center"/>
          </w:tcPr>
          <w:p w14:paraId="641CB0C4" w14:textId="1709AE7E" w:rsidR="009A7A9C" w:rsidRDefault="009A7A9C" w:rsidP="009A7A9C">
            <w:pPr>
              <w:jc w:val="center"/>
              <w:rPr>
                <w:rFonts w:ascii="Arial" w:hAnsi="Arial" w:cs="Arial"/>
                <w:sz w:val="20"/>
                <w:szCs w:val="20"/>
                <w:lang w:val="en-GB"/>
              </w:rPr>
            </w:pPr>
            <w:r>
              <w:rPr>
                <w:rFonts w:ascii="Arial" w:hAnsi="Arial" w:cs="Arial" w:hint="eastAsia"/>
                <w:sz w:val="20"/>
                <w:szCs w:val="20"/>
                <w:lang w:val="en-GB"/>
              </w:rPr>
              <w:t>N</w:t>
            </w:r>
            <w:r>
              <w:rPr>
                <w:rFonts w:ascii="Arial" w:hAnsi="Arial" w:cs="Arial"/>
                <w:sz w:val="20"/>
                <w:szCs w:val="20"/>
                <w:lang w:val="en-GB"/>
              </w:rPr>
              <w:t>ot present</w:t>
            </w:r>
          </w:p>
        </w:tc>
        <w:tc>
          <w:tcPr>
            <w:tcW w:w="2410" w:type="dxa"/>
            <w:vMerge w:val="restart"/>
          </w:tcPr>
          <w:p w14:paraId="3BB63987" w14:textId="6167D3A8" w:rsidR="009A7A9C" w:rsidRPr="009A7A9C" w:rsidRDefault="009A7A9C" w:rsidP="009A7A9C">
            <w:pPr>
              <w:rPr>
                <w:rFonts w:ascii="Arial" w:hAnsi="Arial" w:cs="Arial"/>
                <w:sz w:val="20"/>
                <w:szCs w:val="20"/>
                <w:lang w:val="en-GB"/>
              </w:rPr>
            </w:pPr>
            <w:r>
              <w:rPr>
                <w:rFonts w:ascii="Arial" w:hAnsi="Arial" w:cs="Arial"/>
                <w:sz w:val="20"/>
                <w:szCs w:val="20"/>
                <w:lang w:val="en-GB"/>
              </w:rPr>
              <w:t>Non-NES</w:t>
            </w:r>
            <w:r w:rsidRPr="009A7A9C">
              <w:rPr>
                <w:rFonts w:ascii="Arial" w:hAnsi="Arial" w:cs="Arial"/>
                <w:sz w:val="20"/>
                <w:szCs w:val="20"/>
                <w:lang w:val="en-GB"/>
              </w:rPr>
              <w:t xml:space="preserve"> cell is </w:t>
            </w:r>
            <w:r>
              <w:rPr>
                <w:rFonts w:ascii="Arial" w:hAnsi="Arial" w:cs="Arial"/>
                <w:sz w:val="20"/>
                <w:szCs w:val="20"/>
                <w:lang w:val="en-GB"/>
              </w:rPr>
              <w:t xml:space="preserve">providing public </w:t>
            </w:r>
            <w:r w:rsidRPr="009A7A9C">
              <w:rPr>
                <w:rFonts w:ascii="Arial" w:hAnsi="Arial" w:cs="Arial"/>
                <w:sz w:val="20"/>
                <w:szCs w:val="20"/>
                <w:lang w:val="en-GB"/>
              </w:rPr>
              <w:t>service</w:t>
            </w:r>
            <w:r>
              <w:rPr>
                <w:rFonts w:ascii="Arial" w:hAnsi="Arial" w:cs="Arial"/>
                <w:sz w:val="20"/>
                <w:szCs w:val="20"/>
                <w:lang w:val="en-GB"/>
              </w:rPr>
              <w:t>.</w:t>
            </w:r>
          </w:p>
        </w:tc>
        <w:tc>
          <w:tcPr>
            <w:tcW w:w="1308" w:type="dxa"/>
          </w:tcPr>
          <w:p w14:paraId="58C9C037" w14:textId="05F383BC" w:rsidR="009A7A9C" w:rsidRDefault="009A7A9C" w:rsidP="009A7A9C">
            <w:pPr>
              <w:rPr>
                <w:rFonts w:ascii="Arial" w:hAnsi="Arial" w:cs="Arial"/>
                <w:sz w:val="20"/>
                <w:szCs w:val="20"/>
                <w:lang w:val="en-GB"/>
              </w:rPr>
            </w:pPr>
            <w:r>
              <w:rPr>
                <w:rFonts w:ascii="Arial" w:hAnsi="Arial" w:cs="Arial" w:hint="eastAsia"/>
                <w:sz w:val="20"/>
                <w:szCs w:val="20"/>
                <w:lang w:val="en-GB"/>
              </w:rPr>
              <w:t>C</w:t>
            </w:r>
            <w:r>
              <w:rPr>
                <w:rFonts w:ascii="Arial" w:hAnsi="Arial" w:cs="Arial"/>
                <w:sz w:val="20"/>
                <w:szCs w:val="20"/>
                <w:lang w:val="en-GB"/>
              </w:rPr>
              <w:t>ell is not barred.</w:t>
            </w:r>
          </w:p>
        </w:tc>
      </w:tr>
      <w:tr w:rsidR="009A7A9C" w14:paraId="16BC724E" w14:textId="77777777" w:rsidTr="008852BC">
        <w:tc>
          <w:tcPr>
            <w:tcW w:w="1384" w:type="dxa"/>
            <w:shd w:val="clear" w:color="auto" w:fill="FFF2CC" w:themeFill="accent4" w:themeFillTint="33"/>
          </w:tcPr>
          <w:p w14:paraId="1AE9366E" w14:textId="2DF94E64" w:rsidR="009A7A9C" w:rsidRDefault="009A7A9C" w:rsidP="009A7A9C">
            <w:pPr>
              <w:rPr>
                <w:rFonts w:ascii="Arial" w:hAnsi="Arial" w:cs="Arial"/>
                <w:sz w:val="20"/>
                <w:szCs w:val="20"/>
                <w:lang w:val="en-GB"/>
              </w:rPr>
            </w:pPr>
            <w:r>
              <w:rPr>
                <w:rFonts w:ascii="Arial" w:hAnsi="Arial" w:cs="Arial"/>
                <w:sz w:val="20"/>
                <w:szCs w:val="20"/>
                <w:lang w:val="en-GB"/>
              </w:rPr>
              <w:t>NES-capable UE</w:t>
            </w:r>
          </w:p>
        </w:tc>
        <w:tc>
          <w:tcPr>
            <w:tcW w:w="1701" w:type="dxa"/>
            <w:vMerge/>
            <w:vAlign w:val="center"/>
          </w:tcPr>
          <w:p w14:paraId="7FD9EABB" w14:textId="03A3CB2A" w:rsidR="009A7A9C" w:rsidRDefault="009A7A9C" w:rsidP="009A7A9C">
            <w:pPr>
              <w:jc w:val="center"/>
              <w:rPr>
                <w:rFonts w:ascii="Arial" w:hAnsi="Arial" w:cs="Arial"/>
                <w:sz w:val="20"/>
                <w:szCs w:val="20"/>
                <w:lang w:val="en-GB"/>
              </w:rPr>
            </w:pPr>
          </w:p>
        </w:tc>
        <w:tc>
          <w:tcPr>
            <w:tcW w:w="1559" w:type="dxa"/>
            <w:vMerge/>
            <w:vAlign w:val="center"/>
          </w:tcPr>
          <w:p w14:paraId="660F00CA" w14:textId="77777777" w:rsidR="009A7A9C" w:rsidRDefault="009A7A9C" w:rsidP="009A7A9C">
            <w:pPr>
              <w:jc w:val="center"/>
              <w:rPr>
                <w:rFonts w:ascii="Arial" w:hAnsi="Arial" w:cs="Arial"/>
                <w:sz w:val="20"/>
                <w:szCs w:val="20"/>
                <w:lang w:val="en-GB"/>
              </w:rPr>
            </w:pPr>
          </w:p>
        </w:tc>
        <w:tc>
          <w:tcPr>
            <w:tcW w:w="2410" w:type="dxa"/>
            <w:vMerge/>
          </w:tcPr>
          <w:p w14:paraId="689E4522" w14:textId="77777777" w:rsidR="009A7A9C" w:rsidRPr="009A7A9C" w:rsidRDefault="009A7A9C" w:rsidP="009A7A9C">
            <w:pPr>
              <w:rPr>
                <w:rFonts w:ascii="Arial" w:hAnsi="Arial" w:cs="Arial"/>
                <w:sz w:val="20"/>
                <w:szCs w:val="20"/>
                <w:lang w:val="en-GB"/>
              </w:rPr>
            </w:pPr>
          </w:p>
        </w:tc>
        <w:tc>
          <w:tcPr>
            <w:tcW w:w="1308" w:type="dxa"/>
            <w:shd w:val="clear" w:color="auto" w:fill="FFF2CC" w:themeFill="accent4" w:themeFillTint="33"/>
          </w:tcPr>
          <w:p w14:paraId="1ACF1DF1" w14:textId="2C779EDB" w:rsidR="009A7A9C" w:rsidRDefault="009A7A9C" w:rsidP="009A7A9C">
            <w:pPr>
              <w:rPr>
                <w:rFonts w:ascii="Arial" w:hAnsi="Arial" w:cs="Arial"/>
                <w:sz w:val="20"/>
                <w:szCs w:val="20"/>
                <w:lang w:val="en-GB"/>
              </w:rPr>
            </w:pPr>
            <w:r>
              <w:rPr>
                <w:rFonts w:ascii="Arial" w:hAnsi="Arial" w:cs="Arial" w:hint="eastAsia"/>
                <w:sz w:val="20"/>
                <w:szCs w:val="20"/>
                <w:lang w:val="en-GB"/>
              </w:rPr>
              <w:t>C</w:t>
            </w:r>
            <w:r>
              <w:rPr>
                <w:rFonts w:ascii="Arial" w:hAnsi="Arial" w:cs="Arial"/>
                <w:sz w:val="20"/>
                <w:szCs w:val="20"/>
                <w:lang w:val="en-GB"/>
              </w:rPr>
              <w:t>ell is not barred.</w:t>
            </w:r>
          </w:p>
        </w:tc>
      </w:tr>
      <w:tr w:rsidR="009A7A9C" w14:paraId="665A47D6" w14:textId="77777777" w:rsidTr="009A7A9C">
        <w:tc>
          <w:tcPr>
            <w:tcW w:w="1384" w:type="dxa"/>
          </w:tcPr>
          <w:p w14:paraId="68022324" w14:textId="67072E16" w:rsidR="009A7A9C" w:rsidRDefault="009A7A9C" w:rsidP="009A7A9C">
            <w:pPr>
              <w:rPr>
                <w:rFonts w:ascii="Arial" w:hAnsi="Arial" w:cs="Arial"/>
                <w:sz w:val="20"/>
                <w:szCs w:val="20"/>
                <w:lang w:val="en-GB"/>
              </w:rPr>
            </w:pPr>
            <w:r>
              <w:rPr>
                <w:rFonts w:ascii="Arial" w:hAnsi="Arial" w:cs="Arial"/>
                <w:sz w:val="20"/>
                <w:szCs w:val="20"/>
                <w:lang w:val="en-GB"/>
              </w:rPr>
              <w:t>Non-NES-capable UE</w:t>
            </w:r>
          </w:p>
        </w:tc>
        <w:tc>
          <w:tcPr>
            <w:tcW w:w="1701" w:type="dxa"/>
            <w:vMerge/>
            <w:vAlign w:val="center"/>
          </w:tcPr>
          <w:p w14:paraId="350AFE3D" w14:textId="38C4C7B6" w:rsidR="009A7A9C" w:rsidRDefault="009A7A9C" w:rsidP="009A7A9C">
            <w:pPr>
              <w:jc w:val="center"/>
              <w:rPr>
                <w:rFonts w:ascii="Arial" w:hAnsi="Arial" w:cs="Arial"/>
                <w:sz w:val="20"/>
                <w:szCs w:val="20"/>
                <w:lang w:val="en-GB"/>
              </w:rPr>
            </w:pPr>
          </w:p>
        </w:tc>
        <w:tc>
          <w:tcPr>
            <w:tcW w:w="1559" w:type="dxa"/>
            <w:vMerge w:val="restart"/>
            <w:vAlign w:val="center"/>
          </w:tcPr>
          <w:p w14:paraId="01C832B2" w14:textId="3662D017" w:rsidR="009A7A9C" w:rsidRPr="009A7A9C" w:rsidRDefault="009A7A9C" w:rsidP="009A7A9C">
            <w:pPr>
              <w:jc w:val="center"/>
              <w:rPr>
                <w:rFonts w:ascii="Arial" w:hAnsi="Arial" w:cs="Arial"/>
                <w:color w:val="70AD47" w:themeColor="accent6"/>
                <w:sz w:val="20"/>
                <w:szCs w:val="20"/>
                <w:lang w:val="en-GB"/>
              </w:rPr>
            </w:pPr>
            <w:proofErr w:type="spellStart"/>
            <w:r w:rsidRPr="009A7A9C">
              <w:rPr>
                <w:rFonts w:ascii="Arial" w:hAnsi="Arial" w:cs="Arial"/>
                <w:color w:val="70AD47" w:themeColor="accent6"/>
                <w:sz w:val="20"/>
                <w:szCs w:val="20"/>
                <w:lang w:val="en-GB"/>
              </w:rPr>
              <w:t>notBarred</w:t>
            </w:r>
            <w:proofErr w:type="spellEnd"/>
          </w:p>
        </w:tc>
        <w:tc>
          <w:tcPr>
            <w:tcW w:w="2410" w:type="dxa"/>
            <w:vMerge w:val="restart"/>
          </w:tcPr>
          <w:p w14:paraId="784D838B" w14:textId="08820557" w:rsidR="009A7A9C" w:rsidRPr="009A7A9C" w:rsidRDefault="009A7A9C" w:rsidP="009A7A9C">
            <w:pPr>
              <w:rPr>
                <w:rFonts w:ascii="Arial" w:hAnsi="Arial" w:cs="Arial"/>
                <w:sz w:val="20"/>
                <w:szCs w:val="20"/>
                <w:lang w:val="en-GB"/>
              </w:rPr>
            </w:pPr>
            <w:r w:rsidRPr="009A7A9C">
              <w:rPr>
                <w:rFonts w:ascii="Arial" w:hAnsi="Arial" w:cs="Arial" w:hint="eastAsia"/>
                <w:sz w:val="20"/>
                <w:szCs w:val="20"/>
                <w:lang w:val="en-GB"/>
              </w:rPr>
              <w:t>N</w:t>
            </w:r>
            <w:r w:rsidRPr="009A7A9C">
              <w:rPr>
                <w:rFonts w:ascii="Arial" w:hAnsi="Arial" w:cs="Arial"/>
                <w:sz w:val="20"/>
                <w:szCs w:val="20"/>
                <w:lang w:val="en-GB"/>
              </w:rPr>
              <w:t xml:space="preserve">ES cell is </w:t>
            </w:r>
            <w:r>
              <w:rPr>
                <w:rFonts w:ascii="Arial" w:hAnsi="Arial" w:cs="Arial"/>
                <w:sz w:val="20"/>
                <w:szCs w:val="20"/>
                <w:lang w:val="en-GB"/>
              </w:rPr>
              <w:t>providing public</w:t>
            </w:r>
            <w:r w:rsidRPr="009A7A9C">
              <w:rPr>
                <w:rFonts w:ascii="Arial" w:hAnsi="Arial" w:cs="Arial"/>
                <w:sz w:val="20"/>
                <w:szCs w:val="20"/>
                <w:lang w:val="en-GB"/>
              </w:rPr>
              <w:t xml:space="preserve"> service</w:t>
            </w:r>
            <w:r>
              <w:rPr>
                <w:rFonts w:ascii="Arial" w:hAnsi="Arial" w:cs="Arial"/>
                <w:sz w:val="20"/>
                <w:szCs w:val="20"/>
                <w:lang w:val="en-GB"/>
              </w:rPr>
              <w:t>.</w:t>
            </w:r>
          </w:p>
        </w:tc>
        <w:tc>
          <w:tcPr>
            <w:tcW w:w="1308" w:type="dxa"/>
          </w:tcPr>
          <w:p w14:paraId="50BC6422" w14:textId="70AC8786" w:rsidR="009A7A9C" w:rsidRPr="009A7A9C" w:rsidRDefault="009A7A9C" w:rsidP="009A7A9C">
            <w:pPr>
              <w:rPr>
                <w:rFonts w:ascii="Arial" w:hAnsi="Arial" w:cs="Arial"/>
                <w:sz w:val="20"/>
                <w:szCs w:val="20"/>
                <w:lang w:val="en-GB"/>
              </w:rPr>
            </w:pPr>
            <w:r>
              <w:rPr>
                <w:rFonts w:ascii="Arial" w:hAnsi="Arial" w:cs="Arial" w:hint="eastAsia"/>
                <w:sz w:val="20"/>
                <w:szCs w:val="20"/>
                <w:lang w:val="en-GB"/>
              </w:rPr>
              <w:t>C</w:t>
            </w:r>
            <w:r>
              <w:rPr>
                <w:rFonts w:ascii="Arial" w:hAnsi="Arial" w:cs="Arial"/>
                <w:sz w:val="20"/>
                <w:szCs w:val="20"/>
                <w:lang w:val="en-GB"/>
              </w:rPr>
              <w:t>ell is not barred.</w:t>
            </w:r>
          </w:p>
        </w:tc>
      </w:tr>
      <w:tr w:rsidR="009A7A9C" w14:paraId="2D27A2EA" w14:textId="77777777" w:rsidTr="008852BC">
        <w:tc>
          <w:tcPr>
            <w:tcW w:w="1384" w:type="dxa"/>
            <w:shd w:val="clear" w:color="auto" w:fill="FFF2CC" w:themeFill="accent4" w:themeFillTint="33"/>
          </w:tcPr>
          <w:p w14:paraId="1BD0435A" w14:textId="5D3A7CD8" w:rsidR="009A7A9C" w:rsidRDefault="009A7A9C" w:rsidP="009A7A9C">
            <w:pPr>
              <w:rPr>
                <w:rFonts w:ascii="Arial" w:hAnsi="Arial" w:cs="Arial"/>
                <w:sz w:val="20"/>
                <w:szCs w:val="20"/>
                <w:lang w:val="en-GB"/>
              </w:rPr>
            </w:pPr>
            <w:r>
              <w:rPr>
                <w:rFonts w:ascii="Arial" w:hAnsi="Arial" w:cs="Arial"/>
                <w:sz w:val="20"/>
                <w:szCs w:val="20"/>
                <w:lang w:val="en-GB"/>
              </w:rPr>
              <w:t>NES-capable UE</w:t>
            </w:r>
          </w:p>
        </w:tc>
        <w:tc>
          <w:tcPr>
            <w:tcW w:w="1701" w:type="dxa"/>
            <w:vMerge/>
            <w:vAlign w:val="center"/>
          </w:tcPr>
          <w:p w14:paraId="1FB48B4B" w14:textId="77777777" w:rsidR="009A7A9C" w:rsidRDefault="009A7A9C" w:rsidP="009A7A9C">
            <w:pPr>
              <w:jc w:val="center"/>
              <w:rPr>
                <w:rFonts w:ascii="Arial" w:hAnsi="Arial" w:cs="Arial"/>
                <w:sz w:val="20"/>
                <w:szCs w:val="20"/>
                <w:lang w:val="en-GB"/>
              </w:rPr>
            </w:pPr>
          </w:p>
        </w:tc>
        <w:tc>
          <w:tcPr>
            <w:tcW w:w="1559" w:type="dxa"/>
            <w:vMerge/>
            <w:vAlign w:val="center"/>
          </w:tcPr>
          <w:p w14:paraId="6C508D8A" w14:textId="77777777" w:rsidR="009A7A9C" w:rsidRDefault="009A7A9C" w:rsidP="009A7A9C">
            <w:pPr>
              <w:jc w:val="center"/>
              <w:rPr>
                <w:rFonts w:ascii="Arial" w:hAnsi="Arial" w:cs="Arial"/>
                <w:sz w:val="20"/>
                <w:szCs w:val="20"/>
                <w:lang w:val="en-GB"/>
              </w:rPr>
            </w:pPr>
          </w:p>
        </w:tc>
        <w:tc>
          <w:tcPr>
            <w:tcW w:w="2410" w:type="dxa"/>
            <w:vMerge/>
          </w:tcPr>
          <w:p w14:paraId="6952EA68" w14:textId="77777777" w:rsidR="009A7A9C" w:rsidRDefault="009A7A9C" w:rsidP="009A7A9C">
            <w:pPr>
              <w:rPr>
                <w:rFonts w:ascii="Arial" w:hAnsi="Arial" w:cs="Arial"/>
                <w:sz w:val="20"/>
                <w:szCs w:val="20"/>
                <w:lang w:val="en-GB"/>
              </w:rPr>
            </w:pPr>
          </w:p>
        </w:tc>
        <w:tc>
          <w:tcPr>
            <w:tcW w:w="1308" w:type="dxa"/>
            <w:shd w:val="clear" w:color="auto" w:fill="FFF2CC" w:themeFill="accent4" w:themeFillTint="33"/>
          </w:tcPr>
          <w:p w14:paraId="2CF77A9D" w14:textId="1850E0D1" w:rsidR="009A7A9C" w:rsidRDefault="009A7A9C" w:rsidP="009A7A9C">
            <w:pPr>
              <w:rPr>
                <w:rFonts w:ascii="Arial" w:hAnsi="Arial" w:cs="Arial"/>
                <w:sz w:val="20"/>
                <w:szCs w:val="20"/>
                <w:lang w:val="en-GB"/>
              </w:rPr>
            </w:pPr>
            <w:r>
              <w:rPr>
                <w:rFonts w:ascii="Arial" w:hAnsi="Arial" w:cs="Arial"/>
                <w:sz w:val="20"/>
                <w:szCs w:val="20"/>
                <w:lang w:val="en-GB"/>
              </w:rPr>
              <w:t>Cell is not barred.</w:t>
            </w:r>
          </w:p>
        </w:tc>
      </w:tr>
    </w:tbl>
    <w:p w14:paraId="6690B6A0" w14:textId="77777777" w:rsidR="009A7A9C" w:rsidRDefault="009A7A9C" w:rsidP="001005F2">
      <w:pPr>
        <w:jc w:val="both"/>
        <w:rPr>
          <w:rFonts w:ascii="Arial" w:hAnsi="Arial" w:cs="Arial"/>
          <w:sz w:val="20"/>
          <w:szCs w:val="20"/>
          <w:lang w:val="en-GB"/>
        </w:rPr>
      </w:pPr>
    </w:p>
    <w:p w14:paraId="134F05A4" w14:textId="493F71E7" w:rsidR="009A7A9C" w:rsidRDefault="009A7A9C" w:rsidP="001005F2">
      <w:pPr>
        <w:jc w:val="both"/>
        <w:rPr>
          <w:rFonts w:ascii="Arial" w:hAnsi="Arial" w:cs="Arial"/>
          <w:sz w:val="20"/>
          <w:szCs w:val="20"/>
          <w:lang w:val="en-GB"/>
        </w:rPr>
      </w:pPr>
      <w:r>
        <w:rPr>
          <w:rFonts w:ascii="Arial" w:hAnsi="Arial" w:cs="Arial" w:hint="eastAsia"/>
          <w:sz w:val="20"/>
          <w:szCs w:val="20"/>
          <w:lang w:val="en-GB"/>
        </w:rPr>
        <w:t>A</w:t>
      </w:r>
      <w:r>
        <w:rPr>
          <w:rFonts w:ascii="Arial" w:hAnsi="Arial" w:cs="Arial"/>
          <w:sz w:val="20"/>
          <w:szCs w:val="20"/>
          <w:lang w:val="en-GB"/>
        </w:rPr>
        <w:t xml:space="preserve">ccording to the above table, we think </w:t>
      </w:r>
      <w:proofErr w:type="spellStart"/>
      <w:r w:rsidRPr="009A7A9C">
        <w:rPr>
          <w:rFonts w:ascii="Arial" w:hAnsi="Arial" w:cs="Arial"/>
          <w:i/>
          <w:iCs/>
          <w:sz w:val="20"/>
          <w:szCs w:val="20"/>
          <w:lang w:val="en-GB"/>
        </w:rPr>
        <w:t>cellBarredNES</w:t>
      </w:r>
      <w:proofErr w:type="spellEnd"/>
      <w:r>
        <w:rPr>
          <w:rFonts w:ascii="Arial" w:hAnsi="Arial" w:cs="Arial"/>
          <w:sz w:val="20"/>
          <w:szCs w:val="20"/>
          <w:lang w:val="en-GB"/>
        </w:rPr>
        <w:t xml:space="preserve"> </w:t>
      </w:r>
      <w:r w:rsidR="00501990">
        <w:rPr>
          <w:rFonts w:ascii="Arial" w:hAnsi="Arial" w:cs="Arial"/>
          <w:sz w:val="20"/>
          <w:szCs w:val="20"/>
          <w:lang w:val="en-GB"/>
        </w:rPr>
        <w:t>must</w:t>
      </w:r>
      <w:r>
        <w:rPr>
          <w:rFonts w:ascii="Arial" w:hAnsi="Arial" w:cs="Arial"/>
          <w:sz w:val="20"/>
          <w:szCs w:val="20"/>
          <w:lang w:val="en-GB"/>
        </w:rPr>
        <w:t xml:space="preserve"> be two ENUM values</w:t>
      </w:r>
      <w:r w:rsidR="00501990">
        <w:rPr>
          <w:rFonts w:ascii="Arial" w:hAnsi="Arial" w:cs="Arial"/>
          <w:sz w:val="20"/>
          <w:szCs w:val="20"/>
          <w:lang w:val="en-GB"/>
        </w:rPr>
        <w:t xml:space="preserve"> to avoid </w:t>
      </w:r>
      <w:r w:rsidR="00327FEF">
        <w:rPr>
          <w:rFonts w:ascii="Arial" w:hAnsi="Arial" w:cs="Arial"/>
          <w:sz w:val="20"/>
          <w:szCs w:val="20"/>
          <w:lang w:val="en-GB"/>
        </w:rPr>
        <w:t xml:space="preserve">the </w:t>
      </w:r>
      <w:r w:rsidR="00501990">
        <w:rPr>
          <w:rFonts w:ascii="Arial" w:hAnsi="Arial" w:cs="Arial"/>
          <w:sz w:val="20"/>
          <w:szCs w:val="20"/>
          <w:lang w:val="en-GB"/>
        </w:rPr>
        <w:t>ambiguit</w:t>
      </w:r>
      <w:r w:rsidR="00327FEF">
        <w:rPr>
          <w:rFonts w:ascii="Arial" w:hAnsi="Arial" w:cs="Arial"/>
          <w:sz w:val="20"/>
          <w:szCs w:val="20"/>
          <w:lang w:val="en-GB"/>
        </w:rPr>
        <w:t>ies</w:t>
      </w:r>
      <w:r w:rsidR="00501990">
        <w:rPr>
          <w:rFonts w:ascii="Arial" w:hAnsi="Arial" w:cs="Arial"/>
          <w:sz w:val="20"/>
          <w:szCs w:val="20"/>
          <w:lang w:val="en-GB"/>
        </w:rPr>
        <w:t>.</w:t>
      </w:r>
    </w:p>
    <w:p w14:paraId="47412B8C" w14:textId="77777777" w:rsidR="009A7A9C" w:rsidRPr="00327FEF" w:rsidRDefault="009A7A9C" w:rsidP="001005F2">
      <w:pPr>
        <w:jc w:val="both"/>
        <w:rPr>
          <w:rFonts w:ascii="Arial" w:hAnsi="Arial" w:cs="Arial"/>
          <w:sz w:val="20"/>
          <w:szCs w:val="20"/>
          <w:lang w:val="en-GB"/>
        </w:rPr>
      </w:pPr>
    </w:p>
    <w:p w14:paraId="7CE27AA2" w14:textId="0501C9BD" w:rsidR="009D462E" w:rsidRPr="00C91C87" w:rsidRDefault="009A7A9C" w:rsidP="009D462E">
      <w:pPr>
        <w:pStyle w:val="a3"/>
        <w:widowControl/>
        <w:numPr>
          <w:ilvl w:val="0"/>
          <w:numId w:val="7"/>
        </w:numPr>
        <w:overflowPunct w:val="0"/>
        <w:autoSpaceDE w:val="0"/>
        <w:autoSpaceDN w:val="0"/>
        <w:adjustRightInd w:val="0"/>
        <w:spacing w:after="180"/>
        <w:ind w:leftChars="0" w:left="1134" w:hanging="1134"/>
        <w:contextualSpacing/>
        <w:jc w:val="both"/>
        <w:rPr>
          <w:rFonts w:ascii="Arial" w:hAnsi="Arial" w:cs="Arial"/>
          <w:b/>
          <w:bCs/>
          <w:sz w:val="20"/>
          <w:szCs w:val="20"/>
        </w:rPr>
      </w:pPr>
      <w:bookmarkStart w:id="12" w:name="_Ref146830654"/>
      <w:r>
        <w:rPr>
          <w:rFonts w:ascii="Arial" w:eastAsia="新細明體" w:hAnsi="Arial" w:cs="Arial"/>
          <w:b/>
          <w:bCs/>
          <w:sz w:val="20"/>
          <w:szCs w:val="20"/>
        </w:rPr>
        <w:t xml:space="preserve">The parameter </w:t>
      </w:r>
      <w:proofErr w:type="spellStart"/>
      <w:r w:rsidRPr="009A7A9C">
        <w:rPr>
          <w:rFonts w:ascii="Arial" w:eastAsia="新細明體" w:hAnsi="Arial" w:cs="Arial"/>
          <w:b/>
          <w:bCs/>
          <w:i/>
          <w:iCs/>
          <w:sz w:val="20"/>
          <w:szCs w:val="20"/>
        </w:rPr>
        <w:t>cellBarredNES</w:t>
      </w:r>
      <w:proofErr w:type="spellEnd"/>
      <w:r>
        <w:rPr>
          <w:rFonts w:ascii="Arial" w:eastAsia="新細明體" w:hAnsi="Arial" w:cs="Arial"/>
          <w:b/>
          <w:bCs/>
          <w:sz w:val="20"/>
          <w:szCs w:val="20"/>
        </w:rPr>
        <w:t xml:space="preserve"> shall be a ENUM containing two values: {barred, </w:t>
      </w:r>
      <w:proofErr w:type="spellStart"/>
      <w:r>
        <w:rPr>
          <w:rFonts w:ascii="Arial" w:eastAsia="新細明體" w:hAnsi="Arial" w:cs="Arial"/>
          <w:b/>
          <w:bCs/>
          <w:sz w:val="20"/>
          <w:szCs w:val="20"/>
        </w:rPr>
        <w:t>notBarred</w:t>
      </w:r>
      <w:proofErr w:type="spellEnd"/>
      <w:r>
        <w:rPr>
          <w:rFonts w:ascii="Arial" w:eastAsia="新細明體" w:hAnsi="Arial" w:cs="Arial"/>
          <w:b/>
          <w:bCs/>
          <w:sz w:val="20"/>
          <w:szCs w:val="20"/>
        </w:rPr>
        <w:t>}. It is conditionally present.</w:t>
      </w:r>
      <w:bookmarkEnd w:id="12"/>
    </w:p>
    <w:p w14:paraId="1779F4D5" w14:textId="77777777" w:rsidR="00FC6157" w:rsidRPr="00C91C87" w:rsidRDefault="00FC6157" w:rsidP="003121EC">
      <w:pPr>
        <w:rPr>
          <w:rFonts w:ascii="Arial" w:hAnsi="Arial" w:cs="Arial"/>
          <w:sz w:val="20"/>
          <w:szCs w:val="20"/>
        </w:rPr>
      </w:pPr>
    </w:p>
    <w:p w14:paraId="5210646A" w14:textId="53A3D8A1" w:rsidR="003121EC" w:rsidRPr="00C91C87" w:rsidRDefault="00F57FBB" w:rsidP="00555338">
      <w:pPr>
        <w:pStyle w:val="a3"/>
        <w:numPr>
          <w:ilvl w:val="0"/>
          <w:numId w:val="2"/>
        </w:numPr>
        <w:pBdr>
          <w:top w:val="single" w:sz="12" w:space="1" w:color="auto"/>
        </w:pBdr>
        <w:ind w:leftChars="0"/>
        <w:outlineLvl w:val="0"/>
        <w:rPr>
          <w:rFonts w:ascii="Arial" w:hAnsi="Arial" w:cs="Arial"/>
          <w:sz w:val="36"/>
          <w:szCs w:val="36"/>
        </w:rPr>
      </w:pPr>
      <w:r w:rsidRPr="00C91C87">
        <w:rPr>
          <w:rFonts w:ascii="Arial" w:hAnsi="Arial" w:cs="Arial"/>
          <w:sz w:val="36"/>
          <w:szCs w:val="36"/>
        </w:rPr>
        <w:t>Conclusion</w:t>
      </w:r>
    </w:p>
    <w:p w14:paraId="72158F02" w14:textId="5AB01F7B" w:rsidR="00FD4721" w:rsidRPr="00C91C87" w:rsidRDefault="00246385" w:rsidP="000A0A8B">
      <w:pPr>
        <w:jc w:val="both"/>
        <w:rPr>
          <w:rFonts w:ascii="Arial" w:hAnsi="Arial" w:cs="Arial"/>
          <w:sz w:val="20"/>
          <w:szCs w:val="20"/>
        </w:rPr>
      </w:pPr>
      <w:r w:rsidRPr="00C91C87">
        <w:rPr>
          <w:rFonts w:ascii="Arial" w:hAnsi="Arial" w:cs="Arial"/>
          <w:sz w:val="20"/>
          <w:szCs w:val="20"/>
        </w:rPr>
        <w:t xml:space="preserve">In previous sections we made the following </w:t>
      </w:r>
      <w:r w:rsidR="000D2DF6" w:rsidRPr="00C91C87">
        <w:rPr>
          <w:rFonts w:ascii="Arial" w:hAnsi="Arial" w:cs="Arial"/>
          <w:sz w:val="20"/>
          <w:szCs w:val="20"/>
        </w:rPr>
        <w:t>proposals</w:t>
      </w:r>
      <w:r w:rsidRPr="00C91C87">
        <w:rPr>
          <w:rFonts w:ascii="Arial" w:hAnsi="Arial" w:cs="Arial"/>
          <w:sz w:val="20"/>
          <w:szCs w:val="20"/>
        </w:rPr>
        <w:t>:</w:t>
      </w:r>
    </w:p>
    <w:p w14:paraId="2D46A042" w14:textId="505FD606" w:rsidR="00B57904" w:rsidRPr="00B57904" w:rsidRDefault="00B57904" w:rsidP="00B57904">
      <w:pPr>
        <w:jc w:val="both"/>
        <w:rPr>
          <w:rFonts w:ascii="Arial" w:hAnsi="Arial" w:cs="Arial"/>
          <w:szCs w:val="24"/>
          <w:lang w:val="en-GB"/>
        </w:rPr>
      </w:pPr>
      <w:r w:rsidRPr="00B57904">
        <w:rPr>
          <w:rFonts w:ascii="Arial" w:hAnsi="Arial" w:cs="Arial"/>
          <w:szCs w:val="24"/>
          <w:u w:val="single"/>
          <w:lang w:val="en-GB"/>
        </w:rPr>
        <w:t>Issue 1-1:</w:t>
      </w:r>
      <w:r w:rsidRPr="00B57904">
        <w:rPr>
          <w:rFonts w:ascii="Arial" w:hAnsi="Arial" w:cs="Arial"/>
          <w:szCs w:val="24"/>
          <w:lang w:val="en-GB"/>
        </w:rPr>
        <w:t xml:space="preserve"> Configuration of cell DTX/DRX per serving cell vs per MAC entity.</w:t>
      </w:r>
    </w:p>
    <w:p w14:paraId="2C9980CE" w14:textId="657A88C8" w:rsidR="00B57904" w:rsidRDefault="00B57904" w:rsidP="00B57904">
      <w:pPr>
        <w:ind w:left="1277" w:hangingChars="638" w:hanging="1277"/>
        <w:rPr>
          <w:rFonts w:ascii="Arial" w:hAnsi="Arial" w:cs="Arial"/>
          <w:b/>
          <w:bCs/>
          <w:sz w:val="20"/>
          <w:szCs w:val="20"/>
        </w:rPr>
      </w:pPr>
      <w:r w:rsidRPr="00B57904">
        <w:rPr>
          <w:rFonts w:ascii="Arial" w:hAnsi="Arial" w:cs="Arial"/>
          <w:b/>
          <w:bCs/>
          <w:sz w:val="20"/>
          <w:szCs w:val="20"/>
        </w:rPr>
        <w:fldChar w:fldCharType="begin"/>
      </w:r>
      <w:r w:rsidRPr="00B57904">
        <w:rPr>
          <w:rFonts w:ascii="Arial" w:hAnsi="Arial" w:cs="Arial"/>
          <w:b/>
          <w:bCs/>
          <w:sz w:val="20"/>
          <w:szCs w:val="20"/>
        </w:rPr>
        <w:instrText xml:space="preserve"> REF _Ref146830282 \w \h </w:instrText>
      </w:r>
      <w:r>
        <w:rPr>
          <w:rFonts w:ascii="Arial" w:hAnsi="Arial" w:cs="Arial"/>
          <w:b/>
          <w:bCs/>
          <w:sz w:val="20"/>
          <w:szCs w:val="20"/>
        </w:rPr>
        <w:instrText xml:space="preserve"> \* MERGEFORMAT </w:instrText>
      </w:r>
      <w:r w:rsidRPr="00B57904">
        <w:rPr>
          <w:rFonts w:ascii="Arial" w:hAnsi="Arial" w:cs="Arial"/>
          <w:b/>
          <w:bCs/>
          <w:sz w:val="20"/>
          <w:szCs w:val="20"/>
        </w:rPr>
      </w:r>
      <w:r w:rsidRPr="00B57904">
        <w:rPr>
          <w:rFonts w:ascii="Arial" w:hAnsi="Arial" w:cs="Arial"/>
          <w:b/>
          <w:bCs/>
          <w:sz w:val="20"/>
          <w:szCs w:val="20"/>
        </w:rPr>
        <w:fldChar w:fldCharType="separate"/>
      </w:r>
      <w:r w:rsidRPr="00B57904">
        <w:rPr>
          <w:rFonts w:ascii="Arial" w:hAnsi="Arial" w:cs="Arial"/>
          <w:b/>
          <w:bCs/>
          <w:sz w:val="20"/>
          <w:szCs w:val="20"/>
        </w:rPr>
        <w:t>Proposal 1</w:t>
      </w:r>
      <w:r w:rsidRPr="00B57904">
        <w:rPr>
          <w:rFonts w:ascii="Arial" w:hAnsi="Arial" w:cs="Arial"/>
          <w:b/>
          <w:bCs/>
          <w:sz w:val="20"/>
          <w:szCs w:val="20"/>
        </w:rPr>
        <w:fldChar w:fldCharType="end"/>
      </w:r>
      <w:r>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_Ref146830282 \h </w:instrText>
      </w:r>
      <w:r>
        <w:rPr>
          <w:rFonts w:ascii="Arial" w:hAnsi="Arial" w:cs="Arial"/>
          <w:b/>
          <w:bCs/>
          <w:sz w:val="20"/>
          <w:szCs w:val="20"/>
        </w:rPr>
      </w:r>
      <w:r>
        <w:rPr>
          <w:rFonts w:ascii="Arial" w:hAnsi="Arial" w:cs="Arial"/>
          <w:b/>
          <w:bCs/>
          <w:sz w:val="20"/>
          <w:szCs w:val="20"/>
        </w:rPr>
        <w:fldChar w:fldCharType="separate"/>
      </w:r>
      <w:r w:rsidRPr="00C91C87">
        <w:rPr>
          <w:rFonts w:ascii="Arial" w:eastAsia="新細明體" w:hAnsi="Arial" w:cs="Arial"/>
          <w:b/>
          <w:bCs/>
          <w:sz w:val="20"/>
          <w:szCs w:val="20"/>
        </w:rPr>
        <w:t>Configuration of Cell DTX/DRX is per MAC entity.</w:t>
      </w:r>
      <w:r>
        <w:rPr>
          <w:rFonts w:ascii="Arial" w:eastAsia="新細明體" w:hAnsi="Arial" w:cs="Arial"/>
          <w:b/>
          <w:bCs/>
          <w:sz w:val="20"/>
          <w:szCs w:val="20"/>
        </w:rPr>
        <w:t xml:space="preserve"> (The proposed Option 2 below)</w:t>
      </w:r>
      <w:r>
        <w:rPr>
          <w:rFonts w:ascii="Arial" w:hAnsi="Arial" w:cs="Arial"/>
          <w:b/>
          <w:bCs/>
          <w:sz w:val="20"/>
          <w:szCs w:val="20"/>
        </w:rPr>
        <w:fldChar w:fldCharType="end"/>
      </w:r>
    </w:p>
    <w:p w14:paraId="71719E19" w14:textId="3F335A1D" w:rsidR="00B57904" w:rsidRDefault="00B57904" w:rsidP="00B57904">
      <w:pPr>
        <w:ind w:left="1277" w:hangingChars="638" w:hanging="1277"/>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_Ref146830309 \w \h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Proposal 2</w:t>
      </w:r>
      <w:r>
        <w:rPr>
          <w:rFonts w:ascii="Arial" w:hAnsi="Arial" w:cs="Arial"/>
          <w:b/>
          <w:bCs/>
          <w:sz w:val="20"/>
          <w:szCs w:val="20"/>
        </w:rPr>
        <w:fldChar w:fldCharType="end"/>
      </w:r>
      <w:r>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_Ref146830309 \h </w:instrText>
      </w:r>
      <w:r>
        <w:rPr>
          <w:rFonts w:ascii="Arial" w:hAnsi="Arial" w:cs="Arial"/>
          <w:b/>
          <w:bCs/>
          <w:sz w:val="20"/>
          <w:szCs w:val="20"/>
        </w:rPr>
      </w:r>
      <w:r>
        <w:rPr>
          <w:rFonts w:ascii="Arial" w:hAnsi="Arial" w:cs="Arial"/>
          <w:b/>
          <w:bCs/>
          <w:sz w:val="20"/>
          <w:szCs w:val="20"/>
        </w:rPr>
        <w:fldChar w:fldCharType="separate"/>
      </w:r>
      <w:r w:rsidRPr="00C91C87">
        <w:rPr>
          <w:rFonts w:ascii="Arial" w:eastAsia="新細明體" w:hAnsi="Arial" w:cs="Arial"/>
          <w:b/>
          <w:bCs/>
          <w:sz w:val="20"/>
          <w:szCs w:val="20"/>
        </w:rPr>
        <w:t xml:space="preserve">[If </w:t>
      </w:r>
      <w:r>
        <w:rPr>
          <w:rFonts w:ascii="Arial" w:eastAsia="新細明體" w:hAnsi="Arial" w:cs="Arial"/>
          <w:b/>
          <w:bCs/>
          <w:sz w:val="20"/>
          <w:szCs w:val="20"/>
        </w:rPr>
        <w:t xml:space="preserve">the proposed Option 2 </w:t>
      </w:r>
      <w:r w:rsidRPr="00C91C87">
        <w:rPr>
          <w:rFonts w:ascii="Arial" w:eastAsia="新細明體" w:hAnsi="Arial" w:cs="Arial"/>
          <w:b/>
          <w:bCs/>
          <w:sz w:val="20"/>
          <w:szCs w:val="20"/>
        </w:rPr>
        <w:t>is not agreed</w:t>
      </w:r>
      <w:r>
        <w:rPr>
          <w:rFonts w:ascii="Arial" w:eastAsia="新細明體" w:hAnsi="Arial" w:cs="Arial"/>
          <w:b/>
          <w:bCs/>
          <w:sz w:val="20"/>
          <w:szCs w:val="20"/>
        </w:rPr>
        <w:t>, as a compromise:</w:t>
      </w:r>
      <w:r w:rsidRPr="00C91C87">
        <w:rPr>
          <w:rFonts w:ascii="Arial" w:eastAsia="新細明體" w:hAnsi="Arial" w:cs="Arial"/>
          <w:b/>
          <w:bCs/>
          <w:sz w:val="20"/>
          <w:szCs w:val="20"/>
        </w:rPr>
        <w:t>] The Cell DTX/DRX configuration is provided per serving sell with the following restrictions:</w:t>
      </w:r>
      <w:r w:rsidRPr="00C91C87">
        <w:rPr>
          <w:rFonts w:ascii="Arial" w:eastAsia="新細明體" w:hAnsi="Arial" w:cs="Arial"/>
          <w:b/>
          <w:bCs/>
          <w:sz w:val="20"/>
          <w:szCs w:val="20"/>
        </w:rPr>
        <w:br/>
      </w:r>
      <w:r w:rsidRPr="00C91C87">
        <w:rPr>
          <w:rFonts w:ascii="Arial" w:hAnsi="Arial" w:cs="Arial"/>
          <w:b/>
          <w:bCs/>
          <w:sz w:val="20"/>
          <w:szCs w:val="20"/>
        </w:rPr>
        <w:t>- The UE will not be required to follow more than 2 active patterns of cell DTX/DRX when there is more than one serving cell.</w:t>
      </w:r>
      <w:r w:rsidRPr="00C91C87">
        <w:rPr>
          <w:rFonts w:ascii="Arial" w:hAnsi="Arial" w:cs="Arial"/>
          <w:b/>
          <w:bCs/>
          <w:sz w:val="20"/>
          <w:szCs w:val="20"/>
        </w:rPr>
        <w:br/>
        <w:t>- The Cell DRX patterns are common across multiple serving cells.</w:t>
      </w:r>
      <w:r>
        <w:rPr>
          <w:rFonts w:ascii="Arial" w:hAnsi="Arial" w:cs="Arial"/>
          <w:b/>
          <w:bCs/>
          <w:sz w:val="20"/>
          <w:szCs w:val="20"/>
        </w:rPr>
        <w:fldChar w:fldCharType="end"/>
      </w:r>
    </w:p>
    <w:p w14:paraId="5D174CC4" w14:textId="2A816963" w:rsidR="00B57904" w:rsidRPr="00B57904" w:rsidRDefault="00B57904" w:rsidP="00B57904">
      <w:pPr>
        <w:ind w:left="1277" w:hangingChars="638" w:hanging="1277"/>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_Ref146830316 \w \h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Proposal 3</w:t>
      </w:r>
      <w:r>
        <w:rPr>
          <w:rFonts w:ascii="Arial" w:hAnsi="Arial" w:cs="Arial"/>
          <w:b/>
          <w:bCs/>
          <w:sz w:val="20"/>
          <w:szCs w:val="20"/>
        </w:rPr>
        <w:fldChar w:fldCharType="end"/>
      </w:r>
      <w:r>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_Ref146830316 \h </w:instrText>
      </w:r>
      <w:r>
        <w:rPr>
          <w:rFonts w:ascii="Arial" w:hAnsi="Arial" w:cs="Arial"/>
          <w:b/>
          <w:bCs/>
          <w:sz w:val="20"/>
          <w:szCs w:val="20"/>
        </w:rPr>
      </w:r>
      <w:r>
        <w:rPr>
          <w:rFonts w:ascii="Arial" w:hAnsi="Arial" w:cs="Arial"/>
          <w:b/>
          <w:bCs/>
          <w:sz w:val="20"/>
          <w:szCs w:val="20"/>
        </w:rPr>
        <w:fldChar w:fldCharType="separate"/>
      </w:r>
      <w:r w:rsidRPr="00C91C87">
        <w:rPr>
          <w:rFonts w:ascii="Arial" w:eastAsia="新細明體" w:hAnsi="Arial" w:cs="Arial"/>
          <w:b/>
          <w:bCs/>
          <w:sz w:val="20"/>
          <w:szCs w:val="20"/>
        </w:rPr>
        <w:t>The UE capability parameters of Cell DTX/DRX support in single and/or multiple serving cells will be defined in stage 3 specifications containing at least following features:</w:t>
      </w:r>
      <w:r w:rsidRPr="00C91C87">
        <w:rPr>
          <w:rFonts w:ascii="Arial" w:eastAsia="新細明體" w:hAnsi="Arial" w:cs="Arial"/>
          <w:b/>
          <w:bCs/>
          <w:sz w:val="20"/>
          <w:szCs w:val="20"/>
        </w:rPr>
        <w:br/>
        <w:t>1. Support of Cell DTX.</w:t>
      </w:r>
      <w:r w:rsidRPr="00C91C87">
        <w:rPr>
          <w:rFonts w:ascii="Arial" w:eastAsia="新細明體" w:hAnsi="Arial" w:cs="Arial"/>
          <w:b/>
          <w:bCs/>
          <w:sz w:val="20"/>
          <w:szCs w:val="20"/>
        </w:rPr>
        <w:br/>
        <w:t>2. Support of Cell DTX and Cell DRX in single serving cell, or with the same Cell DRX pattern across multiple serving cells.</w:t>
      </w:r>
      <w:r w:rsidRPr="00C91C87">
        <w:rPr>
          <w:rFonts w:ascii="Arial" w:eastAsia="新細明體" w:hAnsi="Arial" w:cs="Arial"/>
          <w:b/>
          <w:bCs/>
          <w:sz w:val="20"/>
          <w:szCs w:val="20"/>
        </w:rPr>
        <w:br/>
        <w:t>3. Support of Cell DTX and Cell DRX with different Cell DRX patterns across multiple serving cells.</w:t>
      </w:r>
      <w:r>
        <w:rPr>
          <w:rFonts w:ascii="Arial" w:hAnsi="Arial" w:cs="Arial"/>
          <w:b/>
          <w:bCs/>
          <w:sz w:val="20"/>
          <w:szCs w:val="20"/>
        </w:rPr>
        <w:fldChar w:fldCharType="end"/>
      </w:r>
    </w:p>
    <w:p w14:paraId="2E51643B" w14:textId="77777777" w:rsidR="00B57904" w:rsidRPr="00C91C87" w:rsidRDefault="00B57904" w:rsidP="00B57904">
      <w:pPr>
        <w:rPr>
          <w:rFonts w:ascii="Arial" w:hAnsi="Arial" w:cs="Arial"/>
          <w:sz w:val="20"/>
          <w:szCs w:val="20"/>
        </w:rPr>
      </w:pPr>
    </w:p>
    <w:p w14:paraId="097ED461" w14:textId="77777777" w:rsidR="00B57904" w:rsidRPr="00B57904" w:rsidRDefault="00B57904" w:rsidP="00B57904">
      <w:pPr>
        <w:jc w:val="both"/>
        <w:rPr>
          <w:rFonts w:ascii="Arial" w:hAnsi="Arial" w:cs="Arial"/>
          <w:szCs w:val="24"/>
          <w:lang w:val="en-GB"/>
        </w:rPr>
      </w:pPr>
      <w:r w:rsidRPr="00B57904">
        <w:rPr>
          <w:rFonts w:ascii="Arial" w:hAnsi="Arial" w:cs="Arial"/>
          <w:szCs w:val="24"/>
          <w:u w:val="single"/>
          <w:lang w:val="en-GB"/>
        </w:rPr>
        <w:t>Issue 1-2:</w:t>
      </w:r>
      <w:r w:rsidRPr="00B57904">
        <w:rPr>
          <w:rFonts w:ascii="Arial" w:hAnsi="Arial" w:cs="Arial"/>
          <w:szCs w:val="24"/>
          <w:lang w:val="en-GB"/>
        </w:rPr>
        <w:t xml:space="preserve"> Explicit vs implicit activation based on RRC and relation to L1 activation (how UE derives NW L1 capability and is there a need of explicit RRC indication that the NW will use L1).</w:t>
      </w:r>
    </w:p>
    <w:p w14:paraId="09F8B686" w14:textId="3AE18E9B" w:rsidR="00B57904" w:rsidRPr="00B57904" w:rsidRDefault="00B57904" w:rsidP="00B57904">
      <w:pPr>
        <w:rPr>
          <w:rFonts w:ascii="Arial" w:hAnsi="Arial" w:cs="Arial"/>
          <w:sz w:val="20"/>
          <w:szCs w:val="20"/>
        </w:rPr>
      </w:pPr>
      <w:r w:rsidRPr="00B57904">
        <w:rPr>
          <w:rFonts w:ascii="Arial" w:hAnsi="Arial" w:cs="Arial" w:hint="eastAsia"/>
          <w:sz w:val="20"/>
          <w:szCs w:val="20"/>
        </w:rPr>
        <w:t>N</w:t>
      </w:r>
      <w:r w:rsidRPr="00B57904">
        <w:rPr>
          <w:rFonts w:ascii="Arial" w:hAnsi="Arial" w:cs="Arial"/>
          <w:sz w:val="20"/>
          <w:szCs w:val="20"/>
        </w:rPr>
        <w:t>o proposal, see above discussion.</w:t>
      </w:r>
    </w:p>
    <w:p w14:paraId="57D26FD1" w14:textId="77777777" w:rsidR="00B57904" w:rsidRPr="00C91C87" w:rsidRDefault="00B57904" w:rsidP="00B57904">
      <w:pPr>
        <w:rPr>
          <w:rFonts w:ascii="Arial" w:hAnsi="Arial" w:cs="Arial"/>
          <w:sz w:val="20"/>
          <w:szCs w:val="20"/>
        </w:rPr>
      </w:pPr>
    </w:p>
    <w:p w14:paraId="61A63CE4" w14:textId="77777777" w:rsidR="00B57904" w:rsidRPr="00B57904" w:rsidRDefault="00B57904" w:rsidP="00B57904">
      <w:pPr>
        <w:jc w:val="both"/>
        <w:rPr>
          <w:rFonts w:ascii="Arial" w:hAnsi="Arial" w:cs="Arial"/>
          <w:szCs w:val="24"/>
          <w:lang w:val="en-GB"/>
        </w:rPr>
      </w:pPr>
      <w:r w:rsidRPr="00B57904">
        <w:rPr>
          <w:rFonts w:ascii="Arial" w:hAnsi="Arial" w:cs="Arial"/>
          <w:szCs w:val="24"/>
          <w:u w:val="single"/>
          <w:lang w:val="en-GB"/>
        </w:rPr>
        <w:t>Issue 1-3:</w:t>
      </w:r>
      <w:r w:rsidRPr="00B57904">
        <w:rPr>
          <w:rFonts w:ascii="Arial" w:hAnsi="Arial" w:cs="Arial"/>
          <w:szCs w:val="24"/>
          <w:lang w:val="en-GB"/>
        </w:rPr>
        <w:t xml:space="preserve"> Is deactivation by RRC performed only by deconfiguration, or should we have an explicit RRC deactivation without deconfiguration option (to later activate the same configuration by RRC).</w:t>
      </w:r>
    </w:p>
    <w:p w14:paraId="7049A40D" w14:textId="4B6B0358" w:rsidR="00B57904" w:rsidRPr="00B57904" w:rsidRDefault="00B57904" w:rsidP="00B57904">
      <w:pPr>
        <w:ind w:left="1277" w:hangingChars="638" w:hanging="1277"/>
        <w:rPr>
          <w:rFonts w:ascii="Arial" w:hAnsi="Arial" w:cs="Arial"/>
          <w:b/>
          <w:bCs/>
          <w:sz w:val="20"/>
          <w:szCs w:val="20"/>
        </w:rPr>
      </w:pPr>
      <w:r w:rsidRPr="00B57904">
        <w:rPr>
          <w:rFonts w:ascii="Arial" w:hAnsi="Arial" w:cs="Arial"/>
          <w:b/>
          <w:bCs/>
          <w:sz w:val="20"/>
          <w:szCs w:val="20"/>
        </w:rPr>
        <w:fldChar w:fldCharType="begin"/>
      </w:r>
      <w:r w:rsidRPr="00B57904">
        <w:rPr>
          <w:rFonts w:ascii="Arial" w:hAnsi="Arial" w:cs="Arial"/>
          <w:b/>
          <w:bCs/>
          <w:sz w:val="20"/>
          <w:szCs w:val="20"/>
        </w:rPr>
        <w:instrText xml:space="preserve"> REF _Ref146830425 \w \h </w:instrText>
      </w:r>
      <w:r>
        <w:rPr>
          <w:rFonts w:ascii="Arial" w:hAnsi="Arial" w:cs="Arial"/>
          <w:b/>
          <w:bCs/>
          <w:sz w:val="20"/>
          <w:szCs w:val="20"/>
        </w:rPr>
        <w:instrText xml:space="preserve"> \* MERGEFORMAT </w:instrText>
      </w:r>
      <w:r w:rsidRPr="00B57904">
        <w:rPr>
          <w:rFonts w:ascii="Arial" w:hAnsi="Arial" w:cs="Arial"/>
          <w:b/>
          <w:bCs/>
          <w:sz w:val="20"/>
          <w:szCs w:val="20"/>
        </w:rPr>
      </w:r>
      <w:r w:rsidRPr="00B57904">
        <w:rPr>
          <w:rFonts w:ascii="Arial" w:hAnsi="Arial" w:cs="Arial"/>
          <w:b/>
          <w:bCs/>
          <w:sz w:val="20"/>
          <w:szCs w:val="20"/>
        </w:rPr>
        <w:fldChar w:fldCharType="separate"/>
      </w:r>
      <w:r w:rsidRPr="00B57904">
        <w:rPr>
          <w:rFonts w:ascii="Arial" w:hAnsi="Arial" w:cs="Arial"/>
          <w:b/>
          <w:bCs/>
          <w:sz w:val="20"/>
          <w:szCs w:val="20"/>
        </w:rPr>
        <w:t>Proposal 4</w:t>
      </w:r>
      <w:r w:rsidRPr="00B57904">
        <w:rPr>
          <w:rFonts w:ascii="Arial" w:hAnsi="Arial" w:cs="Arial"/>
          <w:b/>
          <w:bCs/>
          <w:sz w:val="20"/>
          <w:szCs w:val="20"/>
        </w:rPr>
        <w:fldChar w:fldCharType="end"/>
      </w:r>
      <w:r>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_Ref146830425 \h </w:instrText>
      </w:r>
      <w:r>
        <w:rPr>
          <w:rFonts w:ascii="Arial" w:hAnsi="Arial" w:cs="Arial"/>
          <w:b/>
          <w:bCs/>
          <w:sz w:val="20"/>
          <w:szCs w:val="20"/>
        </w:rPr>
      </w:r>
      <w:r>
        <w:rPr>
          <w:rFonts w:ascii="Arial" w:hAnsi="Arial" w:cs="Arial"/>
          <w:b/>
          <w:bCs/>
          <w:sz w:val="20"/>
          <w:szCs w:val="20"/>
        </w:rPr>
        <w:fldChar w:fldCharType="separate"/>
      </w:r>
      <w:r w:rsidRPr="00C91C87">
        <w:rPr>
          <w:rFonts w:ascii="Arial" w:eastAsia="新細明體" w:hAnsi="Arial" w:cs="Arial"/>
          <w:b/>
          <w:bCs/>
          <w:sz w:val="20"/>
          <w:szCs w:val="20"/>
        </w:rPr>
        <w:t>The explicit indications for the (de-)activation of Cell DTX/DRX will be defined in RRC signaling.</w:t>
      </w:r>
      <w:r>
        <w:rPr>
          <w:rFonts w:ascii="Arial" w:hAnsi="Arial" w:cs="Arial"/>
          <w:b/>
          <w:bCs/>
          <w:sz w:val="20"/>
          <w:szCs w:val="20"/>
        </w:rPr>
        <w:fldChar w:fldCharType="end"/>
      </w:r>
    </w:p>
    <w:p w14:paraId="0505E621" w14:textId="77777777" w:rsidR="00B57904" w:rsidRPr="00C91C87" w:rsidRDefault="00B57904" w:rsidP="00B57904">
      <w:pPr>
        <w:rPr>
          <w:rFonts w:ascii="Arial" w:hAnsi="Arial" w:cs="Arial"/>
          <w:sz w:val="20"/>
          <w:szCs w:val="20"/>
        </w:rPr>
      </w:pPr>
    </w:p>
    <w:p w14:paraId="417AE4C0" w14:textId="77777777" w:rsidR="00B57904" w:rsidRPr="00B57904" w:rsidRDefault="00B57904" w:rsidP="00B57904">
      <w:pPr>
        <w:jc w:val="both"/>
        <w:rPr>
          <w:rFonts w:ascii="Arial" w:hAnsi="Arial" w:cs="Arial"/>
          <w:sz w:val="20"/>
          <w:szCs w:val="20"/>
          <w:lang w:val="en-GB"/>
        </w:rPr>
      </w:pPr>
      <w:r w:rsidRPr="00B57904">
        <w:rPr>
          <w:rFonts w:ascii="Arial" w:hAnsi="Arial" w:cs="Arial"/>
          <w:sz w:val="20"/>
          <w:szCs w:val="20"/>
          <w:u w:val="single"/>
          <w:lang w:val="en-GB"/>
        </w:rPr>
        <w:t>Issue 1-4:</w:t>
      </w:r>
      <w:r w:rsidRPr="00B57904">
        <w:rPr>
          <w:rFonts w:ascii="Arial" w:hAnsi="Arial" w:cs="Arial"/>
          <w:sz w:val="20"/>
          <w:szCs w:val="20"/>
          <w:lang w:val="en-GB"/>
        </w:rPr>
        <w:t xml:space="preserve"> Is the stage 3 alignment description needed.</w:t>
      </w:r>
    </w:p>
    <w:p w14:paraId="7A2FA0B7" w14:textId="472CED14" w:rsidR="00B57904" w:rsidRPr="00B57904" w:rsidRDefault="00B57904" w:rsidP="00B57904">
      <w:pPr>
        <w:ind w:left="1277" w:hangingChars="638" w:hanging="1277"/>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_Ref146830460 \w \h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Proposal 5</w:t>
      </w:r>
      <w:r>
        <w:rPr>
          <w:rFonts w:ascii="Arial" w:hAnsi="Arial" w:cs="Arial"/>
          <w:b/>
          <w:bCs/>
          <w:sz w:val="20"/>
          <w:szCs w:val="20"/>
        </w:rPr>
        <w:fldChar w:fldCharType="end"/>
      </w:r>
      <w:r>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_Ref146830460 \h </w:instrText>
      </w:r>
      <w:r>
        <w:rPr>
          <w:rFonts w:ascii="Arial" w:hAnsi="Arial" w:cs="Arial"/>
          <w:b/>
          <w:bCs/>
          <w:sz w:val="20"/>
          <w:szCs w:val="20"/>
        </w:rPr>
      </w:r>
      <w:r>
        <w:rPr>
          <w:rFonts w:ascii="Arial" w:hAnsi="Arial" w:cs="Arial"/>
          <w:b/>
          <w:bCs/>
          <w:sz w:val="20"/>
          <w:szCs w:val="20"/>
        </w:rPr>
        <w:fldChar w:fldCharType="separate"/>
      </w:r>
      <w:r w:rsidRPr="00C91C87">
        <w:rPr>
          <w:rFonts w:ascii="Arial" w:eastAsia="新細明體" w:hAnsi="Arial" w:cs="Arial"/>
          <w:b/>
          <w:bCs/>
          <w:sz w:val="20"/>
          <w:szCs w:val="20"/>
        </w:rPr>
        <w:t xml:space="preserve">Alignment requirements of Cell DTX/DRX mechanism will be captured in </w:t>
      </w:r>
      <w:r w:rsidRPr="00C91C87">
        <w:rPr>
          <w:rFonts w:ascii="Arial" w:eastAsia="新細明體" w:hAnsi="Arial" w:cs="Arial"/>
          <w:b/>
          <w:bCs/>
          <w:sz w:val="20"/>
          <w:szCs w:val="20"/>
        </w:rPr>
        <w:lastRenderedPageBreak/>
        <w:t>stage 3 specifications.</w:t>
      </w:r>
      <w:r>
        <w:rPr>
          <w:rFonts w:ascii="Arial" w:hAnsi="Arial" w:cs="Arial"/>
          <w:b/>
          <w:bCs/>
          <w:sz w:val="20"/>
          <w:szCs w:val="20"/>
        </w:rPr>
        <w:fldChar w:fldCharType="end"/>
      </w:r>
    </w:p>
    <w:p w14:paraId="030333D9" w14:textId="77777777" w:rsidR="00B57904" w:rsidRPr="00C91C87" w:rsidRDefault="00B57904" w:rsidP="00B57904">
      <w:pPr>
        <w:rPr>
          <w:rFonts w:ascii="Arial" w:hAnsi="Arial" w:cs="Arial"/>
          <w:sz w:val="20"/>
          <w:szCs w:val="20"/>
        </w:rPr>
      </w:pPr>
    </w:p>
    <w:p w14:paraId="056DDD49" w14:textId="77777777" w:rsidR="00B57904" w:rsidRPr="00B57904" w:rsidRDefault="00B57904" w:rsidP="00B57904">
      <w:pPr>
        <w:jc w:val="both"/>
        <w:rPr>
          <w:rFonts w:ascii="Arial" w:hAnsi="Arial" w:cs="Arial"/>
          <w:sz w:val="20"/>
          <w:szCs w:val="20"/>
          <w:lang w:val="en-GB"/>
        </w:rPr>
      </w:pPr>
      <w:r w:rsidRPr="00B57904">
        <w:rPr>
          <w:rFonts w:ascii="Arial" w:hAnsi="Arial" w:cs="Arial"/>
          <w:sz w:val="20"/>
          <w:szCs w:val="20"/>
          <w:u w:val="single"/>
          <w:lang w:val="en-GB"/>
        </w:rPr>
        <w:t>Issue 1-5:</w:t>
      </w:r>
      <w:r w:rsidRPr="00B57904">
        <w:rPr>
          <w:rFonts w:ascii="Arial" w:hAnsi="Arial" w:cs="Arial"/>
          <w:sz w:val="20"/>
          <w:szCs w:val="20"/>
          <w:lang w:val="en-GB"/>
        </w:rPr>
        <w:t xml:space="preserve"> Whether the start offset (and slot offset) configuration should be the same for cell DTX and cell DRX.</w:t>
      </w:r>
    </w:p>
    <w:p w14:paraId="717C7FB6" w14:textId="26B6D406" w:rsidR="00B57904" w:rsidRPr="00B57904" w:rsidRDefault="00B57904" w:rsidP="00B57904">
      <w:pPr>
        <w:ind w:left="1277" w:hangingChars="638" w:hanging="1277"/>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_Ref146830482 \w \h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Proposal 6</w:t>
      </w:r>
      <w:r>
        <w:rPr>
          <w:rFonts w:ascii="Arial" w:hAnsi="Arial" w:cs="Arial"/>
          <w:b/>
          <w:bCs/>
          <w:sz w:val="20"/>
          <w:szCs w:val="20"/>
        </w:rPr>
        <w:fldChar w:fldCharType="end"/>
      </w:r>
      <w:r>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_Ref146830482 \h </w:instrText>
      </w:r>
      <w:r>
        <w:rPr>
          <w:rFonts w:ascii="Arial" w:hAnsi="Arial" w:cs="Arial"/>
          <w:b/>
          <w:bCs/>
          <w:sz w:val="20"/>
          <w:szCs w:val="20"/>
        </w:rPr>
      </w:r>
      <w:r>
        <w:rPr>
          <w:rFonts w:ascii="Arial" w:hAnsi="Arial" w:cs="Arial"/>
          <w:b/>
          <w:bCs/>
          <w:sz w:val="20"/>
          <w:szCs w:val="20"/>
        </w:rPr>
        <w:fldChar w:fldCharType="separate"/>
      </w:r>
      <w:r w:rsidRPr="00C91C87">
        <w:rPr>
          <w:rFonts w:ascii="Arial" w:eastAsia="新細明體" w:hAnsi="Arial" w:cs="Arial"/>
          <w:b/>
          <w:bCs/>
          <w:sz w:val="20"/>
          <w:szCs w:val="20"/>
        </w:rPr>
        <w:t>On-duration, Cycle and Start offset (and slot offset) parameters are common between Cell DTX and Cell DRX, when both are configured.</w:t>
      </w:r>
      <w:r>
        <w:rPr>
          <w:rFonts w:ascii="Arial" w:hAnsi="Arial" w:cs="Arial"/>
          <w:b/>
          <w:bCs/>
          <w:sz w:val="20"/>
          <w:szCs w:val="20"/>
        </w:rPr>
        <w:fldChar w:fldCharType="end"/>
      </w:r>
    </w:p>
    <w:p w14:paraId="244AA4DF" w14:textId="77777777" w:rsidR="00B57904" w:rsidRPr="00C91C87" w:rsidRDefault="00B57904" w:rsidP="00B57904">
      <w:pPr>
        <w:rPr>
          <w:rFonts w:ascii="Arial" w:hAnsi="Arial" w:cs="Arial"/>
          <w:sz w:val="20"/>
          <w:szCs w:val="20"/>
        </w:rPr>
      </w:pPr>
    </w:p>
    <w:p w14:paraId="60EC8256" w14:textId="77777777" w:rsidR="00B57904" w:rsidRPr="00B57904" w:rsidRDefault="00B57904" w:rsidP="00B57904">
      <w:pPr>
        <w:jc w:val="both"/>
        <w:rPr>
          <w:rFonts w:ascii="Arial" w:hAnsi="Arial" w:cs="Arial"/>
          <w:sz w:val="20"/>
          <w:szCs w:val="20"/>
          <w:lang w:val="en-GB"/>
        </w:rPr>
      </w:pPr>
      <w:r w:rsidRPr="00B57904">
        <w:rPr>
          <w:rFonts w:ascii="Arial" w:hAnsi="Arial" w:cs="Arial"/>
          <w:sz w:val="20"/>
          <w:szCs w:val="20"/>
          <w:u w:val="single"/>
          <w:lang w:val="en-GB"/>
        </w:rPr>
        <w:t>Issue 1-6:</w:t>
      </w:r>
      <w:r w:rsidRPr="00B57904">
        <w:rPr>
          <w:rFonts w:ascii="Arial" w:hAnsi="Arial" w:cs="Arial"/>
          <w:sz w:val="20"/>
          <w:szCs w:val="20"/>
          <w:lang w:val="en-GB"/>
        </w:rPr>
        <w:t xml:space="preserve"> Whether standalone cell DRX is needed.</w:t>
      </w:r>
    </w:p>
    <w:p w14:paraId="223EEC44" w14:textId="0343E4D0" w:rsidR="00B57904" w:rsidRPr="00B57904" w:rsidRDefault="00B57904" w:rsidP="00B57904">
      <w:pPr>
        <w:ind w:left="1277" w:hangingChars="638" w:hanging="1277"/>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_Ref146830499 \w \h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Proposal 7</w:t>
      </w:r>
      <w:r>
        <w:rPr>
          <w:rFonts w:ascii="Arial" w:hAnsi="Arial" w:cs="Arial"/>
          <w:b/>
          <w:bCs/>
          <w:sz w:val="20"/>
          <w:szCs w:val="20"/>
        </w:rPr>
        <w:fldChar w:fldCharType="end"/>
      </w:r>
      <w:r>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_Ref146830499 \h </w:instrText>
      </w:r>
      <w:r>
        <w:rPr>
          <w:rFonts w:ascii="Arial" w:hAnsi="Arial" w:cs="Arial"/>
          <w:b/>
          <w:bCs/>
          <w:sz w:val="20"/>
          <w:szCs w:val="20"/>
        </w:rPr>
      </w:r>
      <w:r>
        <w:rPr>
          <w:rFonts w:ascii="Arial" w:hAnsi="Arial" w:cs="Arial"/>
          <w:b/>
          <w:bCs/>
          <w:sz w:val="20"/>
          <w:szCs w:val="20"/>
        </w:rPr>
        <w:fldChar w:fldCharType="separate"/>
      </w:r>
      <w:r>
        <w:rPr>
          <w:rFonts w:ascii="Arial" w:eastAsia="新細明體" w:hAnsi="Arial" w:cs="Arial"/>
          <w:b/>
          <w:bCs/>
          <w:sz w:val="20"/>
          <w:szCs w:val="20"/>
        </w:rPr>
        <w:t>The dedicated Cell DRX configuration in RRC signaling is not needed.</w:t>
      </w:r>
      <w:r>
        <w:rPr>
          <w:rFonts w:ascii="Arial" w:hAnsi="Arial" w:cs="Arial"/>
          <w:b/>
          <w:bCs/>
          <w:sz w:val="20"/>
          <w:szCs w:val="20"/>
        </w:rPr>
        <w:fldChar w:fldCharType="end"/>
      </w:r>
    </w:p>
    <w:p w14:paraId="70B7F9C3" w14:textId="77777777" w:rsidR="00B57904" w:rsidRPr="00C91C87" w:rsidRDefault="00B57904" w:rsidP="00B57904">
      <w:pPr>
        <w:rPr>
          <w:rFonts w:ascii="Arial" w:hAnsi="Arial" w:cs="Arial"/>
          <w:sz w:val="20"/>
          <w:szCs w:val="20"/>
        </w:rPr>
      </w:pPr>
    </w:p>
    <w:p w14:paraId="78613F90" w14:textId="77777777" w:rsidR="00B57904" w:rsidRPr="00B57904" w:rsidRDefault="00B57904" w:rsidP="00B57904">
      <w:pPr>
        <w:jc w:val="both"/>
        <w:rPr>
          <w:rFonts w:ascii="Arial" w:hAnsi="Arial" w:cs="Arial"/>
          <w:szCs w:val="24"/>
          <w:u w:val="single"/>
          <w:lang w:val="en-GB"/>
        </w:rPr>
      </w:pPr>
      <w:r w:rsidRPr="00B57904">
        <w:rPr>
          <w:rFonts w:ascii="Arial" w:hAnsi="Arial" w:cs="Arial"/>
          <w:szCs w:val="24"/>
          <w:u w:val="single"/>
          <w:lang w:val="en-GB"/>
        </w:rPr>
        <w:t>Issue 1-7:</w:t>
      </w:r>
      <w:r w:rsidRPr="00B57904">
        <w:rPr>
          <w:rFonts w:ascii="Arial" w:hAnsi="Arial" w:cs="Arial"/>
          <w:szCs w:val="24"/>
          <w:lang w:val="en-GB"/>
        </w:rPr>
        <w:t xml:space="preserve"> Whether the fields in </w:t>
      </w:r>
      <w:proofErr w:type="spellStart"/>
      <w:r w:rsidRPr="00B57904">
        <w:rPr>
          <w:rFonts w:ascii="Arial" w:hAnsi="Arial" w:cs="Arial"/>
          <w:i/>
          <w:iCs/>
          <w:szCs w:val="24"/>
          <w:lang w:val="en-GB"/>
        </w:rPr>
        <w:t>cellDTX</w:t>
      </w:r>
      <w:proofErr w:type="spellEnd"/>
      <w:r w:rsidRPr="00B57904">
        <w:rPr>
          <w:rFonts w:ascii="Arial" w:hAnsi="Arial" w:cs="Arial"/>
          <w:i/>
          <w:iCs/>
          <w:szCs w:val="24"/>
          <w:lang w:val="en-GB"/>
        </w:rPr>
        <w:t>-config</w:t>
      </w:r>
      <w:r w:rsidRPr="00B57904">
        <w:rPr>
          <w:rFonts w:ascii="Arial" w:hAnsi="Arial" w:cs="Arial"/>
          <w:szCs w:val="24"/>
          <w:lang w:val="en-GB"/>
        </w:rPr>
        <w:t xml:space="preserve"> should be optional or mandatory.</w:t>
      </w:r>
    </w:p>
    <w:p w14:paraId="1158D48B" w14:textId="7AAAF0B9" w:rsidR="00B57904" w:rsidRPr="00B57904" w:rsidRDefault="00B57904" w:rsidP="00B57904">
      <w:pPr>
        <w:ind w:left="1277" w:hangingChars="638" w:hanging="1277"/>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_Ref146830520 \w \h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Proposal 8</w:t>
      </w:r>
      <w:r>
        <w:rPr>
          <w:rFonts w:ascii="Arial" w:hAnsi="Arial" w:cs="Arial"/>
          <w:b/>
          <w:bCs/>
          <w:sz w:val="20"/>
          <w:szCs w:val="20"/>
        </w:rPr>
        <w:fldChar w:fldCharType="end"/>
      </w:r>
      <w:r>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_Ref146830520 \h </w:instrText>
      </w:r>
      <w:r>
        <w:rPr>
          <w:rFonts w:ascii="Arial" w:hAnsi="Arial" w:cs="Arial"/>
          <w:b/>
          <w:bCs/>
          <w:sz w:val="20"/>
          <w:szCs w:val="20"/>
        </w:rPr>
      </w:r>
      <w:r>
        <w:rPr>
          <w:rFonts w:ascii="Arial" w:hAnsi="Arial" w:cs="Arial"/>
          <w:b/>
          <w:bCs/>
          <w:sz w:val="20"/>
          <w:szCs w:val="20"/>
        </w:rPr>
        <w:fldChar w:fldCharType="separate"/>
      </w:r>
      <w:r w:rsidRPr="00C91C87">
        <w:rPr>
          <w:rFonts w:ascii="Arial" w:eastAsia="新細明體" w:hAnsi="Arial" w:cs="Arial"/>
          <w:b/>
          <w:bCs/>
          <w:sz w:val="20"/>
          <w:szCs w:val="20"/>
        </w:rPr>
        <w:t xml:space="preserve">Based on Proposal </w:t>
      </w:r>
      <w:r>
        <w:rPr>
          <w:rFonts w:ascii="Arial" w:eastAsia="新細明體" w:hAnsi="Arial" w:cs="Arial"/>
          <w:b/>
          <w:bCs/>
          <w:sz w:val="20"/>
          <w:szCs w:val="20"/>
        </w:rPr>
        <w:t>7</w:t>
      </w:r>
      <w:r w:rsidRPr="00C91C87">
        <w:rPr>
          <w:rFonts w:ascii="Arial" w:eastAsia="新細明體" w:hAnsi="Arial" w:cs="Arial"/>
          <w:b/>
          <w:bCs/>
          <w:sz w:val="20"/>
          <w:szCs w:val="20"/>
        </w:rPr>
        <w:t xml:space="preserve">, </w:t>
      </w:r>
      <w:r>
        <w:rPr>
          <w:rFonts w:ascii="Arial" w:eastAsia="新細明體" w:hAnsi="Arial" w:cs="Arial"/>
          <w:b/>
          <w:bCs/>
          <w:sz w:val="20"/>
          <w:szCs w:val="20"/>
        </w:rPr>
        <w:t xml:space="preserve">the essential parameters in </w:t>
      </w:r>
      <w:proofErr w:type="spellStart"/>
      <w:r w:rsidRPr="000B0882">
        <w:rPr>
          <w:rFonts w:ascii="Arial" w:eastAsia="新細明體" w:hAnsi="Arial" w:cs="Arial"/>
          <w:b/>
          <w:bCs/>
          <w:i/>
          <w:iCs/>
          <w:sz w:val="20"/>
          <w:szCs w:val="20"/>
        </w:rPr>
        <w:t>cellDTX</w:t>
      </w:r>
      <w:proofErr w:type="spellEnd"/>
      <w:r w:rsidRPr="000B0882">
        <w:rPr>
          <w:rFonts w:ascii="Arial" w:eastAsia="新細明體" w:hAnsi="Arial" w:cs="Arial"/>
          <w:b/>
          <w:bCs/>
          <w:i/>
          <w:iCs/>
          <w:sz w:val="20"/>
          <w:szCs w:val="20"/>
        </w:rPr>
        <w:t>-config</w:t>
      </w:r>
      <w:r>
        <w:rPr>
          <w:rFonts w:ascii="Arial" w:eastAsia="新細明體" w:hAnsi="Arial" w:cs="Arial"/>
          <w:b/>
          <w:bCs/>
          <w:sz w:val="20"/>
          <w:szCs w:val="20"/>
        </w:rPr>
        <w:t xml:space="preserve"> are mandatory.</w:t>
      </w:r>
      <w:r>
        <w:rPr>
          <w:rFonts w:ascii="Arial" w:hAnsi="Arial" w:cs="Arial"/>
          <w:b/>
          <w:bCs/>
          <w:sz w:val="20"/>
          <w:szCs w:val="20"/>
        </w:rPr>
        <w:fldChar w:fldCharType="end"/>
      </w:r>
    </w:p>
    <w:p w14:paraId="565B57E2" w14:textId="77777777" w:rsidR="00B57904" w:rsidRPr="00C91C87" w:rsidRDefault="00B57904" w:rsidP="00B57904">
      <w:pPr>
        <w:rPr>
          <w:rFonts w:ascii="Arial" w:hAnsi="Arial" w:cs="Arial"/>
          <w:sz w:val="20"/>
          <w:szCs w:val="20"/>
        </w:rPr>
      </w:pPr>
    </w:p>
    <w:p w14:paraId="45D067DB" w14:textId="77777777" w:rsidR="00B57904" w:rsidRPr="00B57904" w:rsidRDefault="00B57904" w:rsidP="00B57904">
      <w:pPr>
        <w:jc w:val="both"/>
        <w:rPr>
          <w:rFonts w:ascii="Arial" w:hAnsi="Arial" w:cs="Arial"/>
          <w:szCs w:val="24"/>
          <w:u w:val="single"/>
          <w:lang w:val="en-GB"/>
        </w:rPr>
      </w:pPr>
      <w:r w:rsidRPr="00B57904">
        <w:rPr>
          <w:rFonts w:ascii="Arial" w:hAnsi="Arial" w:cs="Arial"/>
          <w:szCs w:val="24"/>
          <w:u w:val="single"/>
          <w:lang w:val="en-GB"/>
        </w:rPr>
        <w:t>Issue 1-8:</w:t>
      </w:r>
      <w:r w:rsidRPr="00B57904">
        <w:rPr>
          <w:rFonts w:ascii="Arial" w:hAnsi="Arial" w:cs="Arial"/>
          <w:szCs w:val="24"/>
          <w:lang w:val="en-GB"/>
        </w:rPr>
        <w:t xml:space="preserve"> Consider a simplification of cell DTX/DRX RRC configuration IE once issues 1-5, 1-6 and 1-7 are resolved.</w:t>
      </w:r>
    </w:p>
    <w:p w14:paraId="3CDD981A" w14:textId="2664BF0C" w:rsidR="00B57904" w:rsidRDefault="00B57904" w:rsidP="00B57904">
      <w:pPr>
        <w:rPr>
          <w:rFonts w:ascii="Arial" w:hAnsi="Arial" w:cs="Arial"/>
          <w:sz w:val="20"/>
          <w:szCs w:val="20"/>
        </w:rPr>
      </w:pPr>
      <w:r w:rsidRPr="00B57904">
        <w:rPr>
          <w:rFonts w:ascii="Arial" w:hAnsi="Arial" w:cs="Arial" w:hint="eastAsia"/>
          <w:sz w:val="20"/>
          <w:szCs w:val="20"/>
        </w:rPr>
        <w:t>N</w:t>
      </w:r>
      <w:r w:rsidRPr="00B57904">
        <w:rPr>
          <w:rFonts w:ascii="Arial" w:hAnsi="Arial" w:cs="Arial"/>
          <w:sz w:val="20"/>
          <w:szCs w:val="20"/>
        </w:rPr>
        <w:t>o proposal, see above discussion.</w:t>
      </w:r>
    </w:p>
    <w:p w14:paraId="0E96FDCC" w14:textId="77777777" w:rsidR="00B57904" w:rsidRPr="00C91C87" w:rsidRDefault="00B57904" w:rsidP="00B57904">
      <w:pPr>
        <w:rPr>
          <w:rFonts w:ascii="Arial" w:hAnsi="Arial" w:cs="Arial"/>
          <w:sz w:val="20"/>
          <w:szCs w:val="20"/>
        </w:rPr>
      </w:pPr>
    </w:p>
    <w:p w14:paraId="672D0FCD" w14:textId="77777777" w:rsidR="00B57904" w:rsidRPr="00B57904" w:rsidRDefault="00B57904" w:rsidP="00B57904">
      <w:pPr>
        <w:jc w:val="both"/>
        <w:rPr>
          <w:rFonts w:ascii="Arial" w:hAnsi="Arial" w:cs="Arial"/>
          <w:szCs w:val="24"/>
          <w:lang w:val="en-GB"/>
        </w:rPr>
      </w:pPr>
      <w:r w:rsidRPr="00B57904">
        <w:rPr>
          <w:rFonts w:ascii="Arial" w:hAnsi="Arial" w:cs="Arial"/>
          <w:szCs w:val="24"/>
          <w:u w:val="single"/>
          <w:lang w:val="en-GB"/>
        </w:rPr>
        <w:t>Issue 1-9:</w:t>
      </w:r>
      <w:r w:rsidRPr="00B57904">
        <w:rPr>
          <w:rFonts w:ascii="Arial" w:hAnsi="Arial" w:cs="Arial"/>
          <w:szCs w:val="24"/>
          <w:lang w:val="en-GB"/>
        </w:rPr>
        <w:t xml:space="preserve"> Whether to capture in RRC that the focus was on the case where cell DTX in RRC can only be configured when C-DRX is configured.</w:t>
      </w:r>
    </w:p>
    <w:p w14:paraId="40516A1A" w14:textId="6E2EF6C7" w:rsidR="00B57904" w:rsidRPr="00B57904" w:rsidRDefault="00B57904" w:rsidP="00B57904">
      <w:pPr>
        <w:ind w:left="1277" w:hangingChars="638" w:hanging="1277"/>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_Ref146830557 \w \h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Proposal 9</w:t>
      </w:r>
      <w:r>
        <w:rPr>
          <w:rFonts w:ascii="Arial" w:hAnsi="Arial" w:cs="Arial"/>
          <w:b/>
          <w:bCs/>
          <w:sz w:val="20"/>
          <w:szCs w:val="20"/>
        </w:rPr>
        <w:fldChar w:fldCharType="end"/>
      </w:r>
      <w:r>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_Ref146830557 \h </w:instrText>
      </w:r>
      <w:r>
        <w:rPr>
          <w:rFonts w:ascii="Arial" w:hAnsi="Arial" w:cs="Arial"/>
          <w:b/>
          <w:bCs/>
          <w:sz w:val="20"/>
          <w:szCs w:val="20"/>
        </w:rPr>
      </w:r>
      <w:r>
        <w:rPr>
          <w:rFonts w:ascii="Arial" w:hAnsi="Arial" w:cs="Arial"/>
          <w:b/>
          <w:bCs/>
          <w:sz w:val="20"/>
          <w:szCs w:val="20"/>
        </w:rPr>
        <w:fldChar w:fldCharType="separate"/>
      </w:r>
      <w:r>
        <w:rPr>
          <w:rFonts w:ascii="Arial" w:eastAsia="新細明體" w:hAnsi="Arial" w:cs="Arial"/>
          <w:b/>
          <w:bCs/>
          <w:sz w:val="20"/>
          <w:szCs w:val="20"/>
        </w:rPr>
        <w:t>The valid configuration where Cell DTX can only be configured when C-DRX is configured will be captured in stage 2 and/or stage 3 specifications.</w:t>
      </w:r>
      <w:r>
        <w:rPr>
          <w:rFonts w:ascii="Arial" w:hAnsi="Arial" w:cs="Arial"/>
          <w:b/>
          <w:bCs/>
          <w:sz w:val="20"/>
          <w:szCs w:val="20"/>
        </w:rPr>
        <w:fldChar w:fldCharType="end"/>
      </w:r>
    </w:p>
    <w:p w14:paraId="5BBB3F57" w14:textId="77777777" w:rsidR="00B57904" w:rsidRPr="00C91C87" w:rsidRDefault="00B57904" w:rsidP="00B57904">
      <w:pPr>
        <w:rPr>
          <w:rFonts w:ascii="Arial" w:hAnsi="Arial" w:cs="Arial"/>
          <w:sz w:val="20"/>
          <w:szCs w:val="20"/>
        </w:rPr>
      </w:pPr>
    </w:p>
    <w:p w14:paraId="46C4241B" w14:textId="77777777" w:rsidR="00B57904" w:rsidRPr="00B57904" w:rsidRDefault="00B57904" w:rsidP="00B57904">
      <w:pPr>
        <w:jc w:val="both"/>
        <w:rPr>
          <w:rFonts w:ascii="Arial" w:hAnsi="Arial" w:cs="Arial"/>
          <w:szCs w:val="24"/>
          <w:lang w:val="en-GB"/>
        </w:rPr>
      </w:pPr>
      <w:r w:rsidRPr="00B57904">
        <w:rPr>
          <w:rFonts w:ascii="Arial" w:hAnsi="Arial" w:cs="Arial"/>
          <w:szCs w:val="24"/>
          <w:u w:val="single"/>
          <w:lang w:val="en-GB"/>
        </w:rPr>
        <w:t>Issue 1-10:</w:t>
      </w:r>
      <w:r w:rsidRPr="00B57904">
        <w:rPr>
          <w:rFonts w:ascii="Arial" w:hAnsi="Arial" w:cs="Arial"/>
          <w:szCs w:val="24"/>
          <w:lang w:val="en-GB"/>
        </w:rPr>
        <w:t xml:space="preserve"> Whether we specify impact to the dual C-DRX case (</w:t>
      </w:r>
      <w:proofErr w:type="spellStart"/>
      <w:r w:rsidRPr="00B57904">
        <w:rPr>
          <w:rFonts w:ascii="Arial" w:hAnsi="Arial" w:cs="Arial"/>
          <w:szCs w:val="24"/>
          <w:lang w:val="en-GB"/>
        </w:rPr>
        <w:t>SCell</w:t>
      </w:r>
      <w:proofErr w:type="spellEnd"/>
      <w:r w:rsidRPr="00B57904">
        <w:rPr>
          <w:rFonts w:ascii="Arial" w:hAnsi="Arial" w:cs="Arial"/>
          <w:szCs w:val="24"/>
          <w:lang w:val="en-GB"/>
        </w:rPr>
        <w:t xml:space="preserve"> with different </w:t>
      </w:r>
      <w:proofErr w:type="spellStart"/>
      <w:r w:rsidRPr="00B57904">
        <w:rPr>
          <w:rFonts w:ascii="Arial" w:hAnsi="Arial" w:cs="Arial"/>
          <w:szCs w:val="24"/>
          <w:lang w:val="en-GB"/>
        </w:rPr>
        <w:t>onDuration</w:t>
      </w:r>
      <w:proofErr w:type="spellEnd"/>
      <w:r w:rsidRPr="00B57904">
        <w:rPr>
          <w:rFonts w:ascii="Arial" w:hAnsi="Arial" w:cs="Arial"/>
          <w:szCs w:val="24"/>
          <w:lang w:val="en-GB"/>
        </w:rPr>
        <w:t>/inactivity timers).</w:t>
      </w:r>
    </w:p>
    <w:p w14:paraId="0C1512AD" w14:textId="77777777" w:rsidR="00B57904" w:rsidRDefault="00B57904" w:rsidP="00B57904">
      <w:pPr>
        <w:rPr>
          <w:rFonts w:ascii="Arial" w:hAnsi="Arial" w:cs="Arial"/>
          <w:sz w:val="20"/>
          <w:szCs w:val="20"/>
        </w:rPr>
      </w:pPr>
      <w:r w:rsidRPr="00B57904">
        <w:rPr>
          <w:rFonts w:ascii="Arial" w:hAnsi="Arial" w:cs="Arial" w:hint="eastAsia"/>
          <w:sz w:val="20"/>
          <w:szCs w:val="20"/>
        </w:rPr>
        <w:t>N</w:t>
      </w:r>
      <w:r w:rsidRPr="00B57904">
        <w:rPr>
          <w:rFonts w:ascii="Arial" w:hAnsi="Arial" w:cs="Arial"/>
          <w:sz w:val="20"/>
          <w:szCs w:val="20"/>
        </w:rPr>
        <w:t>o proposal, see above discussion.</w:t>
      </w:r>
    </w:p>
    <w:p w14:paraId="5F63012A" w14:textId="77777777" w:rsidR="00B57904" w:rsidRPr="00C91C87" w:rsidRDefault="00B57904" w:rsidP="00B57904">
      <w:pPr>
        <w:rPr>
          <w:rFonts w:ascii="Arial" w:hAnsi="Arial" w:cs="Arial"/>
          <w:sz w:val="20"/>
          <w:szCs w:val="20"/>
        </w:rPr>
      </w:pPr>
    </w:p>
    <w:p w14:paraId="2F64C9C0" w14:textId="77777777" w:rsidR="00B57904" w:rsidRPr="00B57904" w:rsidRDefault="00B57904" w:rsidP="00B57904">
      <w:pPr>
        <w:jc w:val="both"/>
        <w:rPr>
          <w:rFonts w:ascii="Arial" w:hAnsi="Arial" w:cs="Arial"/>
          <w:szCs w:val="24"/>
          <w:lang w:val="en-GB"/>
        </w:rPr>
      </w:pPr>
      <w:r w:rsidRPr="00B57904">
        <w:rPr>
          <w:rFonts w:ascii="Arial" w:hAnsi="Arial" w:cs="Arial"/>
          <w:szCs w:val="24"/>
          <w:u w:val="single"/>
          <w:lang w:val="en-GB"/>
        </w:rPr>
        <w:t>Issue 1-11:</w:t>
      </w:r>
      <w:r w:rsidRPr="00B57904">
        <w:rPr>
          <w:rFonts w:ascii="Arial" w:hAnsi="Arial" w:cs="Arial"/>
          <w:szCs w:val="24"/>
          <w:lang w:val="en-GB"/>
        </w:rPr>
        <w:t xml:space="preserve"> Whether multiple configurations of cell DTX or DRX will be supported.</w:t>
      </w:r>
    </w:p>
    <w:p w14:paraId="5AC4EDCA" w14:textId="4E52A065" w:rsidR="00B57904" w:rsidRPr="00B57904" w:rsidRDefault="00B57904" w:rsidP="00B57904">
      <w:pPr>
        <w:ind w:left="1277" w:hangingChars="638" w:hanging="1277"/>
        <w:rPr>
          <w:rFonts w:ascii="Arial" w:hAnsi="Arial" w:cs="Arial"/>
          <w:b/>
          <w:bCs/>
          <w:sz w:val="20"/>
          <w:szCs w:val="20"/>
          <w:lang w:val="en-GB"/>
        </w:rPr>
      </w:pPr>
      <w:r w:rsidRPr="00B57904">
        <w:rPr>
          <w:rFonts w:ascii="Arial" w:hAnsi="Arial" w:cs="Arial"/>
          <w:b/>
          <w:bCs/>
          <w:sz w:val="20"/>
          <w:szCs w:val="20"/>
          <w:lang w:val="en-GB"/>
        </w:rPr>
        <w:fldChar w:fldCharType="begin"/>
      </w:r>
      <w:r w:rsidRPr="00B57904">
        <w:rPr>
          <w:rFonts w:ascii="Arial" w:hAnsi="Arial" w:cs="Arial"/>
          <w:b/>
          <w:bCs/>
          <w:sz w:val="20"/>
          <w:szCs w:val="20"/>
        </w:rPr>
        <w:instrText xml:space="preserve"> </w:instrText>
      </w:r>
      <w:r w:rsidRPr="00B57904">
        <w:rPr>
          <w:rFonts w:ascii="Arial" w:hAnsi="Arial" w:cs="Arial" w:hint="eastAsia"/>
          <w:b/>
          <w:bCs/>
          <w:sz w:val="20"/>
          <w:szCs w:val="20"/>
        </w:rPr>
        <w:instrText>REF _Ref146830572 \w \h</w:instrText>
      </w:r>
      <w:r w:rsidRPr="00B57904">
        <w:rPr>
          <w:rFonts w:ascii="Arial" w:hAnsi="Arial" w:cs="Arial"/>
          <w:b/>
          <w:bCs/>
          <w:sz w:val="20"/>
          <w:szCs w:val="20"/>
        </w:rPr>
        <w:instrText xml:space="preserve"> </w:instrText>
      </w:r>
      <w:r w:rsidRPr="00B57904">
        <w:rPr>
          <w:rFonts w:ascii="Arial" w:hAnsi="Arial" w:cs="Arial"/>
          <w:b/>
          <w:bCs/>
          <w:sz w:val="20"/>
          <w:szCs w:val="20"/>
          <w:lang w:val="en-GB"/>
        </w:rPr>
        <w:instrText xml:space="preserve"> \* MERGEFORMAT </w:instrText>
      </w:r>
      <w:r w:rsidRPr="00B57904">
        <w:rPr>
          <w:rFonts w:ascii="Arial" w:hAnsi="Arial" w:cs="Arial"/>
          <w:b/>
          <w:bCs/>
          <w:sz w:val="20"/>
          <w:szCs w:val="20"/>
          <w:lang w:val="en-GB"/>
        </w:rPr>
      </w:r>
      <w:r w:rsidRPr="00B57904">
        <w:rPr>
          <w:rFonts w:ascii="Arial" w:hAnsi="Arial" w:cs="Arial"/>
          <w:b/>
          <w:bCs/>
          <w:sz w:val="20"/>
          <w:szCs w:val="20"/>
          <w:lang w:val="en-GB"/>
        </w:rPr>
        <w:fldChar w:fldCharType="separate"/>
      </w:r>
      <w:r w:rsidRPr="00B57904">
        <w:rPr>
          <w:rFonts w:ascii="Arial" w:hAnsi="Arial" w:cs="Arial"/>
          <w:b/>
          <w:bCs/>
          <w:sz w:val="20"/>
          <w:szCs w:val="20"/>
        </w:rPr>
        <w:t>Proposal 10</w:t>
      </w:r>
      <w:r w:rsidRPr="00B57904">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_Ref146830572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eastAsia="新細明體" w:hAnsi="Arial" w:cs="Arial"/>
          <w:b/>
          <w:bCs/>
          <w:sz w:val="20"/>
          <w:szCs w:val="20"/>
        </w:rPr>
        <w:t>Supporting multiple configurations of Cell DTX/DRX is not pursued.</w:t>
      </w:r>
      <w:r>
        <w:rPr>
          <w:rFonts w:ascii="Arial" w:hAnsi="Arial" w:cs="Arial"/>
          <w:b/>
          <w:bCs/>
          <w:sz w:val="20"/>
          <w:szCs w:val="20"/>
          <w:lang w:val="en-GB"/>
        </w:rPr>
        <w:fldChar w:fldCharType="end"/>
      </w:r>
    </w:p>
    <w:p w14:paraId="02B68197" w14:textId="77777777" w:rsidR="00B57904" w:rsidRPr="00C91C87" w:rsidRDefault="00B57904" w:rsidP="00B57904">
      <w:pPr>
        <w:rPr>
          <w:rFonts w:ascii="Arial" w:hAnsi="Arial" w:cs="Arial"/>
          <w:sz w:val="20"/>
          <w:szCs w:val="20"/>
        </w:rPr>
      </w:pPr>
    </w:p>
    <w:p w14:paraId="7D490A9C" w14:textId="77777777" w:rsidR="00B57904" w:rsidRPr="00B57904" w:rsidRDefault="00B57904" w:rsidP="00B57904">
      <w:pPr>
        <w:jc w:val="both"/>
        <w:rPr>
          <w:rFonts w:ascii="Arial" w:hAnsi="Arial" w:cs="Arial"/>
          <w:szCs w:val="24"/>
          <w:lang w:val="en-GB"/>
        </w:rPr>
      </w:pPr>
      <w:r w:rsidRPr="00B57904">
        <w:rPr>
          <w:rFonts w:ascii="Arial" w:hAnsi="Arial" w:cs="Arial"/>
          <w:szCs w:val="24"/>
          <w:u w:val="single"/>
          <w:lang w:val="en-GB"/>
        </w:rPr>
        <w:t>Issue 1-12:</w:t>
      </w:r>
      <w:r w:rsidRPr="00B57904">
        <w:rPr>
          <w:rFonts w:ascii="Arial" w:hAnsi="Arial" w:cs="Arial"/>
          <w:szCs w:val="24"/>
          <w:lang w:val="en-GB"/>
        </w:rPr>
        <w:t xml:space="preserve"> Whether to change </w:t>
      </w:r>
      <w:proofErr w:type="spellStart"/>
      <w:r w:rsidRPr="00B57904">
        <w:rPr>
          <w:rFonts w:ascii="Arial" w:hAnsi="Arial" w:cs="Arial"/>
          <w:i/>
          <w:iCs/>
          <w:szCs w:val="24"/>
          <w:lang w:val="en-GB"/>
        </w:rPr>
        <w:t>cellBarredNES</w:t>
      </w:r>
      <w:proofErr w:type="spellEnd"/>
      <w:r w:rsidRPr="00B57904">
        <w:rPr>
          <w:rFonts w:ascii="Arial" w:hAnsi="Arial" w:cs="Arial"/>
          <w:szCs w:val="24"/>
          <w:lang w:val="en-GB"/>
        </w:rPr>
        <w:t xml:space="preserve"> to a single ENUM value.</w:t>
      </w:r>
    </w:p>
    <w:p w14:paraId="3A374B13" w14:textId="0B7147B5" w:rsidR="00B57904" w:rsidRPr="00B57904" w:rsidRDefault="00B57904" w:rsidP="00B57904">
      <w:pPr>
        <w:ind w:left="1277" w:hangingChars="638" w:hanging="1277"/>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w:instrText>
      </w:r>
      <w:r>
        <w:rPr>
          <w:rFonts w:ascii="Arial" w:hAnsi="Arial" w:cs="Arial" w:hint="eastAsia"/>
          <w:b/>
          <w:bCs/>
          <w:sz w:val="20"/>
          <w:szCs w:val="20"/>
        </w:rPr>
        <w:instrText>REF _Ref146830654 \w \h</w:instrText>
      </w:r>
      <w:r>
        <w:rPr>
          <w:rFonts w:ascii="Arial" w:hAnsi="Arial" w:cs="Arial"/>
          <w:b/>
          <w:bCs/>
          <w:sz w:val="20"/>
          <w:szCs w:val="20"/>
        </w:rPr>
        <w:instrText xml:space="preserve">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Proposal 11</w:t>
      </w:r>
      <w:r>
        <w:rPr>
          <w:rFonts w:ascii="Arial" w:hAnsi="Arial" w:cs="Arial"/>
          <w:b/>
          <w:bCs/>
          <w:sz w:val="20"/>
          <w:szCs w:val="20"/>
        </w:rPr>
        <w:fldChar w:fldCharType="end"/>
      </w:r>
      <w:r>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_Ref146830654 \h </w:instrText>
      </w:r>
      <w:r>
        <w:rPr>
          <w:rFonts w:ascii="Arial" w:hAnsi="Arial" w:cs="Arial"/>
          <w:b/>
          <w:bCs/>
          <w:sz w:val="20"/>
          <w:szCs w:val="20"/>
        </w:rPr>
      </w:r>
      <w:r>
        <w:rPr>
          <w:rFonts w:ascii="Arial" w:hAnsi="Arial" w:cs="Arial"/>
          <w:b/>
          <w:bCs/>
          <w:sz w:val="20"/>
          <w:szCs w:val="20"/>
        </w:rPr>
        <w:fldChar w:fldCharType="separate"/>
      </w:r>
      <w:r>
        <w:rPr>
          <w:rFonts w:ascii="Arial" w:eastAsia="新細明體" w:hAnsi="Arial" w:cs="Arial"/>
          <w:b/>
          <w:bCs/>
          <w:sz w:val="20"/>
          <w:szCs w:val="20"/>
        </w:rPr>
        <w:t xml:space="preserve">The parameter </w:t>
      </w:r>
      <w:proofErr w:type="spellStart"/>
      <w:r w:rsidRPr="009A7A9C">
        <w:rPr>
          <w:rFonts w:ascii="Arial" w:eastAsia="新細明體" w:hAnsi="Arial" w:cs="Arial"/>
          <w:b/>
          <w:bCs/>
          <w:i/>
          <w:iCs/>
          <w:sz w:val="20"/>
          <w:szCs w:val="20"/>
        </w:rPr>
        <w:t>cellBarredNES</w:t>
      </w:r>
      <w:proofErr w:type="spellEnd"/>
      <w:r>
        <w:rPr>
          <w:rFonts w:ascii="Arial" w:eastAsia="新細明體" w:hAnsi="Arial" w:cs="Arial"/>
          <w:b/>
          <w:bCs/>
          <w:sz w:val="20"/>
          <w:szCs w:val="20"/>
        </w:rPr>
        <w:t xml:space="preserve"> shall be a ENUM containing two values: {barred, </w:t>
      </w:r>
      <w:proofErr w:type="spellStart"/>
      <w:r>
        <w:rPr>
          <w:rFonts w:ascii="Arial" w:eastAsia="新細明體" w:hAnsi="Arial" w:cs="Arial"/>
          <w:b/>
          <w:bCs/>
          <w:sz w:val="20"/>
          <w:szCs w:val="20"/>
        </w:rPr>
        <w:t>notBarred</w:t>
      </w:r>
      <w:proofErr w:type="spellEnd"/>
      <w:r>
        <w:rPr>
          <w:rFonts w:ascii="Arial" w:eastAsia="新細明體" w:hAnsi="Arial" w:cs="Arial"/>
          <w:b/>
          <w:bCs/>
          <w:sz w:val="20"/>
          <w:szCs w:val="20"/>
        </w:rPr>
        <w:t>}. It is conditionally present.</w:t>
      </w:r>
      <w:r>
        <w:rPr>
          <w:rFonts w:ascii="Arial" w:hAnsi="Arial" w:cs="Arial"/>
          <w:b/>
          <w:bCs/>
          <w:sz w:val="20"/>
          <w:szCs w:val="20"/>
        </w:rPr>
        <w:fldChar w:fldCharType="end"/>
      </w:r>
    </w:p>
    <w:p w14:paraId="75F4C9E0" w14:textId="77777777" w:rsidR="00B57904" w:rsidRPr="00C91C87" w:rsidRDefault="00B57904" w:rsidP="000A0A8B">
      <w:pPr>
        <w:jc w:val="both"/>
        <w:rPr>
          <w:rFonts w:ascii="Arial" w:hAnsi="Arial" w:cs="Arial"/>
          <w:sz w:val="20"/>
          <w:szCs w:val="20"/>
        </w:rPr>
      </w:pPr>
    </w:p>
    <w:p w14:paraId="1A9040D8" w14:textId="67E9C331" w:rsidR="003121EC" w:rsidRPr="00C91C87" w:rsidRDefault="003121EC" w:rsidP="00555338">
      <w:pPr>
        <w:pStyle w:val="a3"/>
        <w:numPr>
          <w:ilvl w:val="0"/>
          <w:numId w:val="2"/>
        </w:numPr>
        <w:pBdr>
          <w:top w:val="single" w:sz="12" w:space="1" w:color="auto"/>
        </w:pBdr>
        <w:ind w:leftChars="0"/>
        <w:outlineLvl w:val="0"/>
        <w:rPr>
          <w:rFonts w:ascii="Arial" w:hAnsi="Arial" w:cs="Arial"/>
          <w:sz w:val="36"/>
          <w:szCs w:val="36"/>
        </w:rPr>
      </w:pPr>
      <w:r w:rsidRPr="00C91C87">
        <w:rPr>
          <w:rFonts w:ascii="Arial" w:hAnsi="Arial" w:cs="Arial"/>
          <w:sz w:val="36"/>
          <w:szCs w:val="36"/>
        </w:rPr>
        <w:t>References</w:t>
      </w:r>
    </w:p>
    <w:p w14:paraId="03BCD0E1" w14:textId="787B5839" w:rsidR="00AB32C4" w:rsidRPr="00C91C87" w:rsidRDefault="007908C5" w:rsidP="00CE16DF">
      <w:pPr>
        <w:pStyle w:val="a3"/>
        <w:numPr>
          <w:ilvl w:val="0"/>
          <w:numId w:val="4"/>
        </w:numPr>
        <w:ind w:leftChars="0"/>
        <w:rPr>
          <w:rFonts w:ascii="Arial" w:hAnsi="Arial" w:cs="Arial"/>
          <w:sz w:val="20"/>
          <w:szCs w:val="20"/>
        </w:rPr>
      </w:pPr>
      <w:r>
        <w:rPr>
          <w:rFonts w:ascii="Arial" w:hAnsi="Arial" w:cs="Arial"/>
          <w:kern w:val="0"/>
          <w:sz w:val="20"/>
          <w:szCs w:val="20"/>
        </w:rPr>
        <w:lastRenderedPageBreak/>
        <w:t>[Post</w:t>
      </w:r>
      <w:proofErr w:type="gramStart"/>
      <w:r>
        <w:rPr>
          <w:rFonts w:ascii="Arial" w:hAnsi="Arial" w:cs="Arial"/>
          <w:kern w:val="0"/>
          <w:sz w:val="20"/>
          <w:szCs w:val="20"/>
        </w:rPr>
        <w:t>123][</w:t>
      </w:r>
      <w:proofErr w:type="gramEnd"/>
      <w:r>
        <w:rPr>
          <w:rFonts w:ascii="Arial" w:hAnsi="Arial" w:cs="Arial"/>
          <w:kern w:val="0"/>
          <w:sz w:val="20"/>
          <w:szCs w:val="20"/>
        </w:rPr>
        <w:t>NES] Remaining 38.304 Open Issues (Apple) on the reflector</w:t>
      </w:r>
    </w:p>
    <w:p w14:paraId="34221CCF" w14:textId="358161B2" w:rsidR="00DB5C39" w:rsidRPr="00C91C87" w:rsidRDefault="007908C5" w:rsidP="00CE16DF">
      <w:pPr>
        <w:pStyle w:val="a3"/>
        <w:numPr>
          <w:ilvl w:val="0"/>
          <w:numId w:val="4"/>
        </w:numPr>
        <w:ind w:leftChars="0"/>
        <w:rPr>
          <w:rFonts w:ascii="Arial" w:hAnsi="Arial" w:cs="Arial"/>
          <w:sz w:val="20"/>
          <w:szCs w:val="20"/>
        </w:rPr>
      </w:pPr>
      <w:r>
        <w:rPr>
          <w:rFonts w:ascii="Arial" w:hAnsi="Arial" w:cs="Arial"/>
          <w:kern w:val="0"/>
          <w:sz w:val="20"/>
          <w:szCs w:val="20"/>
        </w:rPr>
        <w:t>[POST123][</w:t>
      </w:r>
      <w:proofErr w:type="gramStart"/>
      <w:r>
        <w:rPr>
          <w:rFonts w:ascii="Arial" w:hAnsi="Arial" w:cs="Arial"/>
          <w:kern w:val="0"/>
          <w:sz w:val="20"/>
          <w:szCs w:val="20"/>
        </w:rPr>
        <w:t>312][</w:t>
      </w:r>
      <w:proofErr w:type="gramEnd"/>
      <w:r>
        <w:rPr>
          <w:rFonts w:ascii="Arial" w:hAnsi="Arial" w:cs="Arial"/>
          <w:kern w:val="0"/>
          <w:sz w:val="20"/>
          <w:szCs w:val="20"/>
        </w:rPr>
        <w:t>NES] Running CR 38.331 (Huawei) on the reflector</w:t>
      </w:r>
    </w:p>
    <w:sectPr w:rsidR="00DB5C39" w:rsidRPr="00C91C8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72779" w14:textId="77777777" w:rsidR="00277793" w:rsidRDefault="00277793" w:rsidP="003121EC">
      <w:r>
        <w:separator/>
      </w:r>
    </w:p>
  </w:endnote>
  <w:endnote w:type="continuationSeparator" w:id="0">
    <w:p w14:paraId="1103FCCB" w14:textId="77777777" w:rsidR="00277793" w:rsidRDefault="00277793"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C14C3" w14:textId="77777777" w:rsidR="00277793" w:rsidRDefault="00277793" w:rsidP="003121EC">
      <w:r>
        <w:separator/>
      </w:r>
    </w:p>
  </w:footnote>
  <w:footnote w:type="continuationSeparator" w:id="0">
    <w:p w14:paraId="45244506" w14:textId="77777777" w:rsidR="00277793" w:rsidRDefault="00277793" w:rsidP="0031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159D3"/>
    <w:multiLevelType w:val="hybridMultilevel"/>
    <w:tmpl w:val="09B60998"/>
    <w:lvl w:ilvl="0" w:tplc="E7786FDE">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BA31CF"/>
    <w:multiLevelType w:val="hybridMultilevel"/>
    <w:tmpl w:val="FE4C67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DE3293"/>
    <w:multiLevelType w:val="hybridMultilevel"/>
    <w:tmpl w:val="DEC4AA74"/>
    <w:lvl w:ilvl="0" w:tplc="BC3A9B22">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0FE2140"/>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E97018"/>
    <w:multiLevelType w:val="multilevel"/>
    <w:tmpl w:val="D2D4A5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8301EDA"/>
    <w:multiLevelType w:val="hybridMultilevel"/>
    <w:tmpl w:val="C8DC44E8"/>
    <w:lvl w:ilvl="0" w:tplc="9168A806">
      <w:start w:val="18"/>
      <w:numFmt w:val="bullet"/>
      <w:lvlText w:val="-"/>
      <w:lvlJc w:val="left"/>
      <w:pPr>
        <w:ind w:left="720" w:hanging="360"/>
      </w:pPr>
      <w:rPr>
        <w:rFonts w:ascii="Arial" w:eastAsia="Times New Roman" w:hAnsi="Arial" w:cs="Arial" w:hint="default"/>
      </w:rPr>
    </w:lvl>
    <w:lvl w:ilvl="1" w:tplc="08090005">
      <w:start w:val="1"/>
      <w:numFmt w:val="bullet"/>
      <w:lvlText w:val=""/>
      <w:lvlJc w:val="left"/>
      <w:pPr>
        <w:ind w:left="1560" w:hanging="48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8843987"/>
    <w:multiLevelType w:val="hybridMultilevel"/>
    <w:tmpl w:val="4E962690"/>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B665712"/>
    <w:multiLevelType w:val="hybridMultilevel"/>
    <w:tmpl w:val="169E1632"/>
    <w:lvl w:ilvl="0" w:tplc="451E22B0">
      <w:start w:val="4"/>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BE43B0D"/>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1C7C0A63"/>
    <w:multiLevelType w:val="hybridMultilevel"/>
    <w:tmpl w:val="9DE83A38"/>
    <w:lvl w:ilvl="0" w:tplc="B568D0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B054BF"/>
    <w:multiLevelType w:val="hybridMultilevel"/>
    <w:tmpl w:val="D870EB8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D3625FE"/>
    <w:multiLevelType w:val="hybridMultilevel"/>
    <w:tmpl w:val="CCB0388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9D4CF0"/>
    <w:multiLevelType w:val="hybridMultilevel"/>
    <w:tmpl w:val="DAAA57EC"/>
    <w:lvl w:ilvl="0" w:tplc="F6C209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DE535E3"/>
    <w:multiLevelType w:val="hybridMultilevel"/>
    <w:tmpl w:val="06F2ECD6"/>
    <w:lvl w:ilvl="0" w:tplc="5D34F0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37B7916"/>
    <w:multiLevelType w:val="hybridMultilevel"/>
    <w:tmpl w:val="5890EC9C"/>
    <w:lvl w:ilvl="0" w:tplc="E44E2B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43150A1"/>
    <w:multiLevelType w:val="hybridMultilevel"/>
    <w:tmpl w:val="60C4B736"/>
    <w:lvl w:ilvl="0" w:tplc="E44E2B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F7C00C0"/>
    <w:multiLevelType w:val="hybridMultilevel"/>
    <w:tmpl w:val="CFD01BE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1404109"/>
    <w:multiLevelType w:val="hybridMultilevel"/>
    <w:tmpl w:val="31EA3372"/>
    <w:lvl w:ilvl="0" w:tplc="16D2BE58">
      <w:start w:val="1"/>
      <w:numFmt w:val="decimal"/>
      <w:lvlText w:val="Observation %1"/>
      <w:lvlJc w:val="left"/>
      <w:pPr>
        <w:ind w:left="9424" w:hanging="480"/>
      </w:pPr>
      <w:rPr>
        <w:rFonts w:hint="default"/>
        <w:b/>
        <w:bCs/>
      </w:rPr>
    </w:lvl>
    <w:lvl w:ilvl="1" w:tplc="04090019" w:tentative="1">
      <w:start w:val="1"/>
      <w:numFmt w:val="ideographTraditional"/>
      <w:lvlText w:val="%2、"/>
      <w:lvlJc w:val="left"/>
      <w:pPr>
        <w:ind w:left="9904" w:hanging="480"/>
      </w:pPr>
    </w:lvl>
    <w:lvl w:ilvl="2" w:tplc="0409001B" w:tentative="1">
      <w:start w:val="1"/>
      <w:numFmt w:val="lowerRoman"/>
      <w:lvlText w:val="%3."/>
      <w:lvlJc w:val="right"/>
      <w:pPr>
        <w:ind w:left="10384" w:hanging="480"/>
      </w:pPr>
    </w:lvl>
    <w:lvl w:ilvl="3" w:tplc="0409000F" w:tentative="1">
      <w:start w:val="1"/>
      <w:numFmt w:val="decimal"/>
      <w:lvlText w:val="%4."/>
      <w:lvlJc w:val="left"/>
      <w:pPr>
        <w:ind w:left="10864" w:hanging="480"/>
      </w:pPr>
    </w:lvl>
    <w:lvl w:ilvl="4" w:tplc="04090019" w:tentative="1">
      <w:start w:val="1"/>
      <w:numFmt w:val="ideographTraditional"/>
      <w:lvlText w:val="%5、"/>
      <w:lvlJc w:val="left"/>
      <w:pPr>
        <w:ind w:left="11344" w:hanging="480"/>
      </w:pPr>
    </w:lvl>
    <w:lvl w:ilvl="5" w:tplc="0409001B" w:tentative="1">
      <w:start w:val="1"/>
      <w:numFmt w:val="lowerRoman"/>
      <w:lvlText w:val="%6."/>
      <w:lvlJc w:val="right"/>
      <w:pPr>
        <w:ind w:left="11824" w:hanging="480"/>
      </w:pPr>
    </w:lvl>
    <w:lvl w:ilvl="6" w:tplc="0409000F" w:tentative="1">
      <w:start w:val="1"/>
      <w:numFmt w:val="decimal"/>
      <w:lvlText w:val="%7."/>
      <w:lvlJc w:val="left"/>
      <w:pPr>
        <w:ind w:left="12304" w:hanging="480"/>
      </w:pPr>
    </w:lvl>
    <w:lvl w:ilvl="7" w:tplc="04090019" w:tentative="1">
      <w:start w:val="1"/>
      <w:numFmt w:val="ideographTraditional"/>
      <w:lvlText w:val="%8、"/>
      <w:lvlJc w:val="left"/>
      <w:pPr>
        <w:ind w:left="12784" w:hanging="480"/>
      </w:pPr>
    </w:lvl>
    <w:lvl w:ilvl="8" w:tplc="0409001B" w:tentative="1">
      <w:start w:val="1"/>
      <w:numFmt w:val="lowerRoman"/>
      <w:lvlText w:val="%9."/>
      <w:lvlJc w:val="right"/>
      <w:pPr>
        <w:ind w:left="13264" w:hanging="480"/>
      </w:pPr>
    </w:lvl>
  </w:abstractNum>
  <w:abstractNum w:abstractNumId="22" w15:restartNumberingAfterBreak="0">
    <w:nsid w:val="538F5A17"/>
    <w:multiLevelType w:val="hybridMultilevel"/>
    <w:tmpl w:val="CCB03888"/>
    <w:lvl w:ilvl="0" w:tplc="341C79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68028BE"/>
    <w:multiLevelType w:val="hybridMultilevel"/>
    <w:tmpl w:val="5462A9C4"/>
    <w:lvl w:ilvl="0" w:tplc="E44E2B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A6471E6"/>
    <w:multiLevelType w:val="hybridMultilevel"/>
    <w:tmpl w:val="1B88A78A"/>
    <w:lvl w:ilvl="0" w:tplc="E44E2B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87A54C2"/>
    <w:multiLevelType w:val="hybridMultilevel"/>
    <w:tmpl w:val="68D08EB0"/>
    <w:lvl w:ilvl="0" w:tplc="05A87D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5876F5"/>
    <w:multiLevelType w:val="hybridMultilevel"/>
    <w:tmpl w:val="523C34A4"/>
    <w:lvl w:ilvl="0" w:tplc="E44E2B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495FA4"/>
    <w:multiLevelType w:val="hybridMultilevel"/>
    <w:tmpl w:val="4E962690"/>
    <w:lvl w:ilvl="0" w:tplc="FFFFFFFF">
      <w:start w:val="1"/>
      <w:numFmt w:val="decimal"/>
      <w:lvlText w:val="%1."/>
      <w:lvlJc w:val="left"/>
      <w:pPr>
        <w:ind w:left="720" w:hanging="480"/>
      </w:pPr>
    </w:lvl>
    <w:lvl w:ilvl="1" w:tplc="FFFFFFFF" w:tentative="1">
      <w:start w:val="1"/>
      <w:numFmt w:val="ideographTraditional"/>
      <w:lvlText w:val="%2、"/>
      <w:lvlJc w:val="left"/>
      <w:pPr>
        <w:ind w:left="1200" w:hanging="480"/>
      </w:p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31" w15:restartNumberingAfterBreak="0">
    <w:nsid w:val="728701A1"/>
    <w:multiLevelType w:val="hybridMultilevel"/>
    <w:tmpl w:val="A128E446"/>
    <w:lvl w:ilvl="0" w:tplc="5F745F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BB814F0"/>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48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161894022">
    <w:abstractNumId w:val="25"/>
  </w:num>
  <w:num w:numId="2" w16cid:durableId="2124181707">
    <w:abstractNumId w:val="4"/>
  </w:num>
  <w:num w:numId="3" w16cid:durableId="103039743">
    <w:abstractNumId w:val="29"/>
  </w:num>
  <w:num w:numId="4" w16cid:durableId="1389106854">
    <w:abstractNumId w:val="13"/>
  </w:num>
  <w:num w:numId="5" w16cid:durableId="20322984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5793227">
    <w:abstractNumId w:val="21"/>
  </w:num>
  <w:num w:numId="7" w16cid:durableId="19727059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00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7136317">
    <w:abstractNumId w:val="11"/>
  </w:num>
  <w:num w:numId="10" w16cid:durableId="400492879">
    <w:abstractNumId w:val="1"/>
  </w:num>
  <w:num w:numId="11" w16cid:durableId="1548834127">
    <w:abstractNumId w:val="3"/>
  </w:num>
  <w:num w:numId="12" w16cid:durableId="467238682">
    <w:abstractNumId w:val="32"/>
  </w:num>
  <w:num w:numId="13" w16cid:durableId="132411379">
    <w:abstractNumId w:val="9"/>
  </w:num>
  <w:num w:numId="14" w16cid:durableId="1994554729">
    <w:abstractNumId w:val="29"/>
  </w:num>
  <w:num w:numId="15" w16cid:durableId="1969434919">
    <w:abstractNumId w:val="29"/>
  </w:num>
  <w:num w:numId="16" w16cid:durableId="1482231964">
    <w:abstractNumId w:val="29"/>
  </w:num>
  <w:num w:numId="17" w16cid:durableId="849760750">
    <w:abstractNumId w:val="29"/>
  </w:num>
  <w:num w:numId="18" w16cid:durableId="1572500657">
    <w:abstractNumId w:val="26"/>
  </w:num>
  <w:num w:numId="19" w16cid:durableId="70321231">
    <w:abstractNumId w:val="28"/>
  </w:num>
  <w:num w:numId="20" w16cid:durableId="500126452">
    <w:abstractNumId w:val="0"/>
  </w:num>
  <w:num w:numId="21" w16cid:durableId="873418444">
    <w:abstractNumId w:val="2"/>
  </w:num>
  <w:num w:numId="22" w16cid:durableId="1593859778">
    <w:abstractNumId w:val="8"/>
  </w:num>
  <w:num w:numId="23" w16cid:durableId="73825962">
    <w:abstractNumId w:val="29"/>
  </w:num>
  <w:num w:numId="24" w16cid:durableId="930049639">
    <w:abstractNumId w:val="29"/>
  </w:num>
  <w:num w:numId="25" w16cid:durableId="1641808021">
    <w:abstractNumId w:val="29"/>
  </w:num>
  <w:num w:numId="26" w16cid:durableId="713576122">
    <w:abstractNumId w:val="29"/>
  </w:num>
  <w:num w:numId="27" w16cid:durableId="1615945177">
    <w:abstractNumId w:val="29"/>
  </w:num>
  <w:num w:numId="28" w16cid:durableId="750859841">
    <w:abstractNumId w:val="29"/>
  </w:num>
  <w:num w:numId="29" w16cid:durableId="935940897">
    <w:abstractNumId w:val="19"/>
  </w:num>
  <w:num w:numId="30" w16cid:durableId="1119764905">
    <w:abstractNumId w:val="6"/>
  </w:num>
  <w:num w:numId="31" w16cid:durableId="1820421460">
    <w:abstractNumId w:val="30"/>
  </w:num>
  <w:num w:numId="32" w16cid:durableId="178203786">
    <w:abstractNumId w:val="27"/>
  </w:num>
  <w:num w:numId="33" w16cid:durableId="220097635">
    <w:abstractNumId w:val="10"/>
  </w:num>
  <w:num w:numId="34" w16cid:durableId="608581765">
    <w:abstractNumId w:val="24"/>
  </w:num>
  <w:num w:numId="35" w16cid:durableId="110049984">
    <w:abstractNumId w:val="23"/>
  </w:num>
  <w:num w:numId="36" w16cid:durableId="87891246">
    <w:abstractNumId w:val="17"/>
  </w:num>
  <w:num w:numId="37" w16cid:durableId="1222792879">
    <w:abstractNumId w:val="18"/>
  </w:num>
  <w:num w:numId="38" w16cid:durableId="911623277">
    <w:abstractNumId w:val="16"/>
  </w:num>
  <w:num w:numId="39" w16cid:durableId="542324950">
    <w:abstractNumId w:val="31"/>
  </w:num>
  <w:num w:numId="40" w16cid:durableId="888108682">
    <w:abstractNumId w:val="20"/>
  </w:num>
  <w:num w:numId="41" w16cid:durableId="1382903203">
    <w:abstractNumId w:val="5"/>
  </w:num>
  <w:num w:numId="42" w16cid:durableId="202906174">
    <w:abstractNumId w:val="5"/>
  </w:num>
  <w:num w:numId="43" w16cid:durableId="1873031024">
    <w:abstractNumId w:val="5"/>
  </w:num>
  <w:num w:numId="44" w16cid:durableId="1617978358">
    <w:abstractNumId w:val="22"/>
  </w:num>
  <w:num w:numId="45" w16cid:durableId="475613912">
    <w:abstractNumId w:val="14"/>
  </w:num>
  <w:num w:numId="46" w16cid:durableId="7466127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121EC"/>
    <w:rsid w:val="000005FC"/>
    <w:rsid w:val="000018BF"/>
    <w:rsid w:val="000030D5"/>
    <w:rsid w:val="00011149"/>
    <w:rsid w:val="000117C2"/>
    <w:rsid w:val="00013C26"/>
    <w:rsid w:val="000140AE"/>
    <w:rsid w:val="00015DDB"/>
    <w:rsid w:val="000176AE"/>
    <w:rsid w:val="000202B9"/>
    <w:rsid w:val="000219CB"/>
    <w:rsid w:val="00022026"/>
    <w:rsid w:val="00022C5B"/>
    <w:rsid w:val="000233D9"/>
    <w:rsid w:val="00023ACE"/>
    <w:rsid w:val="00024878"/>
    <w:rsid w:val="00026DF1"/>
    <w:rsid w:val="00027A69"/>
    <w:rsid w:val="0003072E"/>
    <w:rsid w:val="0003216C"/>
    <w:rsid w:val="000332B7"/>
    <w:rsid w:val="00034E51"/>
    <w:rsid w:val="00034EDA"/>
    <w:rsid w:val="00034F6D"/>
    <w:rsid w:val="00034F77"/>
    <w:rsid w:val="000405A6"/>
    <w:rsid w:val="00040673"/>
    <w:rsid w:val="00041C5B"/>
    <w:rsid w:val="0004378D"/>
    <w:rsid w:val="000437BF"/>
    <w:rsid w:val="00046A53"/>
    <w:rsid w:val="000478F1"/>
    <w:rsid w:val="00053A31"/>
    <w:rsid w:val="000548BD"/>
    <w:rsid w:val="00054B8B"/>
    <w:rsid w:val="00055209"/>
    <w:rsid w:val="0005555A"/>
    <w:rsid w:val="00063BB1"/>
    <w:rsid w:val="0006408F"/>
    <w:rsid w:val="000646B8"/>
    <w:rsid w:val="00064EE5"/>
    <w:rsid w:val="0006539A"/>
    <w:rsid w:val="0006630B"/>
    <w:rsid w:val="00071701"/>
    <w:rsid w:val="0007186F"/>
    <w:rsid w:val="00074EA7"/>
    <w:rsid w:val="00076162"/>
    <w:rsid w:val="00076D67"/>
    <w:rsid w:val="00077769"/>
    <w:rsid w:val="00080D56"/>
    <w:rsid w:val="00082234"/>
    <w:rsid w:val="0008259B"/>
    <w:rsid w:val="00082635"/>
    <w:rsid w:val="0008397C"/>
    <w:rsid w:val="0008433F"/>
    <w:rsid w:val="00085D90"/>
    <w:rsid w:val="00086351"/>
    <w:rsid w:val="0008784D"/>
    <w:rsid w:val="000915C8"/>
    <w:rsid w:val="00092D55"/>
    <w:rsid w:val="00092E3F"/>
    <w:rsid w:val="00096A0C"/>
    <w:rsid w:val="0009708B"/>
    <w:rsid w:val="000A0A8B"/>
    <w:rsid w:val="000A7337"/>
    <w:rsid w:val="000B0882"/>
    <w:rsid w:val="000B65DA"/>
    <w:rsid w:val="000B742A"/>
    <w:rsid w:val="000B7A64"/>
    <w:rsid w:val="000C039A"/>
    <w:rsid w:val="000C074D"/>
    <w:rsid w:val="000C2773"/>
    <w:rsid w:val="000C346F"/>
    <w:rsid w:val="000C4ADA"/>
    <w:rsid w:val="000C4B8B"/>
    <w:rsid w:val="000C625D"/>
    <w:rsid w:val="000D187D"/>
    <w:rsid w:val="000D2DF6"/>
    <w:rsid w:val="000D5406"/>
    <w:rsid w:val="000D600A"/>
    <w:rsid w:val="000D73A3"/>
    <w:rsid w:val="000D7459"/>
    <w:rsid w:val="000E006B"/>
    <w:rsid w:val="000E3AF0"/>
    <w:rsid w:val="000E6385"/>
    <w:rsid w:val="000E6F7C"/>
    <w:rsid w:val="000F2EFA"/>
    <w:rsid w:val="000F4589"/>
    <w:rsid w:val="000F63BC"/>
    <w:rsid w:val="001005F2"/>
    <w:rsid w:val="00102405"/>
    <w:rsid w:val="00103E86"/>
    <w:rsid w:val="00107B90"/>
    <w:rsid w:val="00110391"/>
    <w:rsid w:val="00111A38"/>
    <w:rsid w:val="001140B8"/>
    <w:rsid w:val="0012122A"/>
    <w:rsid w:val="001264BE"/>
    <w:rsid w:val="00130C9C"/>
    <w:rsid w:val="00132B16"/>
    <w:rsid w:val="0013352F"/>
    <w:rsid w:val="001349C3"/>
    <w:rsid w:val="00137CE7"/>
    <w:rsid w:val="0014060D"/>
    <w:rsid w:val="00140F59"/>
    <w:rsid w:val="00142220"/>
    <w:rsid w:val="001422B2"/>
    <w:rsid w:val="00142413"/>
    <w:rsid w:val="0014563D"/>
    <w:rsid w:val="00146C3C"/>
    <w:rsid w:val="00146F48"/>
    <w:rsid w:val="00147EC4"/>
    <w:rsid w:val="00151040"/>
    <w:rsid w:val="00156D73"/>
    <w:rsid w:val="0016108F"/>
    <w:rsid w:val="00162045"/>
    <w:rsid w:val="0016292B"/>
    <w:rsid w:val="00166245"/>
    <w:rsid w:val="00171DC8"/>
    <w:rsid w:val="00175A88"/>
    <w:rsid w:val="00181686"/>
    <w:rsid w:val="001829F9"/>
    <w:rsid w:val="00183A91"/>
    <w:rsid w:val="00185C45"/>
    <w:rsid w:val="0018665B"/>
    <w:rsid w:val="0019094C"/>
    <w:rsid w:val="00190A02"/>
    <w:rsid w:val="00190DA0"/>
    <w:rsid w:val="001911A4"/>
    <w:rsid w:val="00193234"/>
    <w:rsid w:val="0019399E"/>
    <w:rsid w:val="00194D92"/>
    <w:rsid w:val="001953FC"/>
    <w:rsid w:val="001957FF"/>
    <w:rsid w:val="001A2F1E"/>
    <w:rsid w:val="001A412F"/>
    <w:rsid w:val="001A68CE"/>
    <w:rsid w:val="001B21BC"/>
    <w:rsid w:val="001B2446"/>
    <w:rsid w:val="001B4CEC"/>
    <w:rsid w:val="001B61B1"/>
    <w:rsid w:val="001B79BA"/>
    <w:rsid w:val="001B7C8B"/>
    <w:rsid w:val="001C16A4"/>
    <w:rsid w:val="001C28F1"/>
    <w:rsid w:val="001C4C69"/>
    <w:rsid w:val="001C5902"/>
    <w:rsid w:val="001C6B3D"/>
    <w:rsid w:val="001C70B7"/>
    <w:rsid w:val="001D01AA"/>
    <w:rsid w:val="001D03BB"/>
    <w:rsid w:val="001D0A0A"/>
    <w:rsid w:val="001D131C"/>
    <w:rsid w:val="001D4AA8"/>
    <w:rsid w:val="001D520B"/>
    <w:rsid w:val="001E05D2"/>
    <w:rsid w:val="001E12BE"/>
    <w:rsid w:val="001E19D6"/>
    <w:rsid w:val="001E325B"/>
    <w:rsid w:val="001E65AD"/>
    <w:rsid w:val="001E7DAA"/>
    <w:rsid w:val="001F02B9"/>
    <w:rsid w:val="001F2F27"/>
    <w:rsid w:val="001F3547"/>
    <w:rsid w:val="001F74F8"/>
    <w:rsid w:val="00200D33"/>
    <w:rsid w:val="00202B60"/>
    <w:rsid w:val="00205436"/>
    <w:rsid w:val="00205A83"/>
    <w:rsid w:val="00210539"/>
    <w:rsid w:val="00210CF4"/>
    <w:rsid w:val="00211973"/>
    <w:rsid w:val="00211AB3"/>
    <w:rsid w:val="00213E8D"/>
    <w:rsid w:val="002144C4"/>
    <w:rsid w:val="0021450E"/>
    <w:rsid w:val="00216BD8"/>
    <w:rsid w:val="00216E9C"/>
    <w:rsid w:val="002179C4"/>
    <w:rsid w:val="00220AAF"/>
    <w:rsid w:val="00221B21"/>
    <w:rsid w:val="002220D2"/>
    <w:rsid w:val="00223C38"/>
    <w:rsid w:val="00225662"/>
    <w:rsid w:val="00227C34"/>
    <w:rsid w:val="002308F4"/>
    <w:rsid w:val="00230CEE"/>
    <w:rsid w:val="00231008"/>
    <w:rsid w:val="00233A77"/>
    <w:rsid w:val="00235E8A"/>
    <w:rsid w:val="00236934"/>
    <w:rsid w:val="00236CCE"/>
    <w:rsid w:val="00241141"/>
    <w:rsid w:val="002429C5"/>
    <w:rsid w:val="00245117"/>
    <w:rsid w:val="00246385"/>
    <w:rsid w:val="002477CF"/>
    <w:rsid w:val="00251725"/>
    <w:rsid w:val="0025244A"/>
    <w:rsid w:val="0025285D"/>
    <w:rsid w:val="00254AFF"/>
    <w:rsid w:val="00256403"/>
    <w:rsid w:val="002632E9"/>
    <w:rsid w:val="00264C9B"/>
    <w:rsid w:val="0026546B"/>
    <w:rsid w:val="00267527"/>
    <w:rsid w:val="002707F7"/>
    <w:rsid w:val="00270A42"/>
    <w:rsid w:val="00272D12"/>
    <w:rsid w:val="00273F74"/>
    <w:rsid w:val="00274FCF"/>
    <w:rsid w:val="00276D5B"/>
    <w:rsid w:val="00276E69"/>
    <w:rsid w:val="002771D1"/>
    <w:rsid w:val="00277793"/>
    <w:rsid w:val="0027790E"/>
    <w:rsid w:val="00280BFA"/>
    <w:rsid w:val="00282215"/>
    <w:rsid w:val="00282D5C"/>
    <w:rsid w:val="0028423E"/>
    <w:rsid w:val="00284BCC"/>
    <w:rsid w:val="00284EEA"/>
    <w:rsid w:val="00287509"/>
    <w:rsid w:val="00290437"/>
    <w:rsid w:val="0029184C"/>
    <w:rsid w:val="00292084"/>
    <w:rsid w:val="0029226A"/>
    <w:rsid w:val="00292F6C"/>
    <w:rsid w:val="0029329A"/>
    <w:rsid w:val="00293F37"/>
    <w:rsid w:val="00295A30"/>
    <w:rsid w:val="0029756B"/>
    <w:rsid w:val="002A3E57"/>
    <w:rsid w:val="002A4F02"/>
    <w:rsid w:val="002A6EBA"/>
    <w:rsid w:val="002A7E65"/>
    <w:rsid w:val="002B09B0"/>
    <w:rsid w:val="002B49E7"/>
    <w:rsid w:val="002B4A1A"/>
    <w:rsid w:val="002B4F05"/>
    <w:rsid w:val="002B4F41"/>
    <w:rsid w:val="002B5FB4"/>
    <w:rsid w:val="002B6E1F"/>
    <w:rsid w:val="002C0CFC"/>
    <w:rsid w:val="002C1563"/>
    <w:rsid w:val="002C4C24"/>
    <w:rsid w:val="002C5C35"/>
    <w:rsid w:val="002C703E"/>
    <w:rsid w:val="002D1986"/>
    <w:rsid w:val="002D20EC"/>
    <w:rsid w:val="002D6A7D"/>
    <w:rsid w:val="002D6F27"/>
    <w:rsid w:val="002D790F"/>
    <w:rsid w:val="002E223D"/>
    <w:rsid w:val="002F024B"/>
    <w:rsid w:val="002F0474"/>
    <w:rsid w:val="002F0526"/>
    <w:rsid w:val="002F11DC"/>
    <w:rsid w:val="002F1A96"/>
    <w:rsid w:val="002F3AE1"/>
    <w:rsid w:val="002F464D"/>
    <w:rsid w:val="002F574F"/>
    <w:rsid w:val="002F6126"/>
    <w:rsid w:val="002F6D63"/>
    <w:rsid w:val="002F76A5"/>
    <w:rsid w:val="00303B4E"/>
    <w:rsid w:val="0031078D"/>
    <w:rsid w:val="0031104F"/>
    <w:rsid w:val="003121EC"/>
    <w:rsid w:val="003201F3"/>
    <w:rsid w:val="0032137D"/>
    <w:rsid w:val="003219A2"/>
    <w:rsid w:val="003231E0"/>
    <w:rsid w:val="00325219"/>
    <w:rsid w:val="0032591A"/>
    <w:rsid w:val="00325D5B"/>
    <w:rsid w:val="00326DE1"/>
    <w:rsid w:val="00327FEF"/>
    <w:rsid w:val="00330900"/>
    <w:rsid w:val="0033245D"/>
    <w:rsid w:val="0033297A"/>
    <w:rsid w:val="00332D84"/>
    <w:rsid w:val="00333EE2"/>
    <w:rsid w:val="003343E1"/>
    <w:rsid w:val="00335D1E"/>
    <w:rsid w:val="00336124"/>
    <w:rsid w:val="00342D04"/>
    <w:rsid w:val="00343E8D"/>
    <w:rsid w:val="00346415"/>
    <w:rsid w:val="00347862"/>
    <w:rsid w:val="00351AC1"/>
    <w:rsid w:val="0036257C"/>
    <w:rsid w:val="00364AED"/>
    <w:rsid w:val="00371647"/>
    <w:rsid w:val="0037175D"/>
    <w:rsid w:val="00372905"/>
    <w:rsid w:val="00373568"/>
    <w:rsid w:val="00374305"/>
    <w:rsid w:val="00374887"/>
    <w:rsid w:val="00375788"/>
    <w:rsid w:val="00375BCB"/>
    <w:rsid w:val="00375E29"/>
    <w:rsid w:val="00377651"/>
    <w:rsid w:val="00381A27"/>
    <w:rsid w:val="00381CFD"/>
    <w:rsid w:val="00382E0C"/>
    <w:rsid w:val="003840E7"/>
    <w:rsid w:val="00386283"/>
    <w:rsid w:val="0039296D"/>
    <w:rsid w:val="00394081"/>
    <w:rsid w:val="003A02D4"/>
    <w:rsid w:val="003A040D"/>
    <w:rsid w:val="003A0D6E"/>
    <w:rsid w:val="003A1B08"/>
    <w:rsid w:val="003A319D"/>
    <w:rsid w:val="003A604D"/>
    <w:rsid w:val="003A6539"/>
    <w:rsid w:val="003A7BEE"/>
    <w:rsid w:val="003B16D6"/>
    <w:rsid w:val="003B31C0"/>
    <w:rsid w:val="003B3765"/>
    <w:rsid w:val="003B401B"/>
    <w:rsid w:val="003B547A"/>
    <w:rsid w:val="003B5B7C"/>
    <w:rsid w:val="003B63F1"/>
    <w:rsid w:val="003B698F"/>
    <w:rsid w:val="003C006B"/>
    <w:rsid w:val="003D0BD5"/>
    <w:rsid w:val="003D1BAF"/>
    <w:rsid w:val="003D5A24"/>
    <w:rsid w:val="003D5E6E"/>
    <w:rsid w:val="003D6E4A"/>
    <w:rsid w:val="003E28EF"/>
    <w:rsid w:val="003F02E3"/>
    <w:rsid w:val="003F0759"/>
    <w:rsid w:val="003F2416"/>
    <w:rsid w:val="003F2B76"/>
    <w:rsid w:val="003F5D4A"/>
    <w:rsid w:val="003F70FF"/>
    <w:rsid w:val="003F7AEE"/>
    <w:rsid w:val="00400083"/>
    <w:rsid w:val="00401D8D"/>
    <w:rsid w:val="004023EF"/>
    <w:rsid w:val="004034FA"/>
    <w:rsid w:val="00406722"/>
    <w:rsid w:val="004105D7"/>
    <w:rsid w:val="00412AFA"/>
    <w:rsid w:val="00413C4B"/>
    <w:rsid w:val="00413DFB"/>
    <w:rsid w:val="00416704"/>
    <w:rsid w:val="0042284C"/>
    <w:rsid w:val="00423A58"/>
    <w:rsid w:val="004246A6"/>
    <w:rsid w:val="004252F7"/>
    <w:rsid w:val="00425F9B"/>
    <w:rsid w:val="00426189"/>
    <w:rsid w:val="0042676A"/>
    <w:rsid w:val="00426FC3"/>
    <w:rsid w:val="00431F3E"/>
    <w:rsid w:val="00432AB9"/>
    <w:rsid w:val="004337BE"/>
    <w:rsid w:val="00433805"/>
    <w:rsid w:val="00433DB3"/>
    <w:rsid w:val="0043424C"/>
    <w:rsid w:val="0043785A"/>
    <w:rsid w:val="004438DD"/>
    <w:rsid w:val="00444E92"/>
    <w:rsid w:val="0045226C"/>
    <w:rsid w:val="004531B7"/>
    <w:rsid w:val="0045410C"/>
    <w:rsid w:val="004542A6"/>
    <w:rsid w:val="00456421"/>
    <w:rsid w:val="00456A6C"/>
    <w:rsid w:val="00457381"/>
    <w:rsid w:val="00461E8F"/>
    <w:rsid w:val="00463695"/>
    <w:rsid w:val="004649F5"/>
    <w:rsid w:val="004706E7"/>
    <w:rsid w:val="00470A82"/>
    <w:rsid w:val="00471629"/>
    <w:rsid w:val="00471679"/>
    <w:rsid w:val="00472754"/>
    <w:rsid w:val="00472CAD"/>
    <w:rsid w:val="004731D5"/>
    <w:rsid w:val="0047610C"/>
    <w:rsid w:val="004770B8"/>
    <w:rsid w:val="00477F7D"/>
    <w:rsid w:val="00482819"/>
    <w:rsid w:val="00487750"/>
    <w:rsid w:val="00491066"/>
    <w:rsid w:val="00492615"/>
    <w:rsid w:val="00493B50"/>
    <w:rsid w:val="00494F32"/>
    <w:rsid w:val="00495DFE"/>
    <w:rsid w:val="004968D0"/>
    <w:rsid w:val="00496B75"/>
    <w:rsid w:val="00496C1D"/>
    <w:rsid w:val="004970ED"/>
    <w:rsid w:val="004A1C0C"/>
    <w:rsid w:val="004A1E47"/>
    <w:rsid w:val="004A37D4"/>
    <w:rsid w:val="004A3D83"/>
    <w:rsid w:val="004A41D7"/>
    <w:rsid w:val="004B0185"/>
    <w:rsid w:val="004B1930"/>
    <w:rsid w:val="004B4870"/>
    <w:rsid w:val="004B52A8"/>
    <w:rsid w:val="004B563C"/>
    <w:rsid w:val="004B5AC7"/>
    <w:rsid w:val="004C0E9E"/>
    <w:rsid w:val="004C18FD"/>
    <w:rsid w:val="004C5184"/>
    <w:rsid w:val="004C5E9D"/>
    <w:rsid w:val="004C6174"/>
    <w:rsid w:val="004C61B7"/>
    <w:rsid w:val="004C75D8"/>
    <w:rsid w:val="004D055D"/>
    <w:rsid w:val="004D2538"/>
    <w:rsid w:val="004D2D3F"/>
    <w:rsid w:val="004D79B1"/>
    <w:rsid w:val="004E133F"/>
    <w:rsid w:val="004E26AF"/>
    <w:rsid w:val="004E4A1A"/>
    <w:rsid w:val="004E505E"/>
    <w:rsid w:val="004E5535"/>
    <w:rsid w:val="004E6869"/>
    <w:rsid w:val="004E6EAD"/>
    <w:rsid w:val="004E750F"/>
    <w:rsid w:val="004E7692"/>
    <w:rsid w:val="004F3628"/>
    <w:rsid w:val="004F3E0F"/>
    <w:rsid w:val="004F627F"/>
    <w:rsid w:val="004F6E7E"/>
    <w:rsid w:val="004F73C6"/>
    <w:rsid w:val="004F7906"/>
    <w:rsid w:val="004F7A83"/>
    <w:rsid w:val="00500915"/>
    <w:rsid w:val="00501990"/>
    <w:rsid w:val="00503FD0"/>
    <w:rsid w:val="00504587"/>
    <w:rsid w:val="00506727"/>
    <w:rsid w:val="00510668"/>
    <w:rsid w:val="0051080C"/>
    <w:rsid w:val="00510883"/>
    <w:rsid w:val="00512F38"/>
    <w:rsid w:val="00513281"/>
    <w:rsid w:val="00514451"/>
    <w:rsid w:val="00514696"/>
    <w:rsid w:val="005147D5"/>
    <w:rsid w:val="0051512D"/>
    <w:rsid w:val="005158C0"/>
    <w:rsid w:val="00515A64"/>
    <w:rsid w:val="00516352"/>
    <w:rsid w:val="00516B90"/>
    <w:rsid w:val="0052082F"/>
    <w:rsid w:val="00522625"/>
    <w:rsid w:val="005226C6"/>
    <w:rsid w:val="005233F1"/>
    <w:rsid w:val="005277D1"/>
    <w:rsid w:val="00531121"/>
    <w:rsid w:val="005313BD"/>
    <w:rsid w:val="00537BEE"/>
    <w:rsid w:val="005408A1"/>
    <w:rsid w:val="00541AE2"/>
    <w:rsid w:val="00542A74"/>
    <w:rsid w:val="0054487A"/>
    <w:rsid w:val="005470F3"/>
    <w:rsid w:val="005534E6"/>
    <w:rsid w:val="00555338"/>
    <w:rsid w:val="00555733"/>
    <w:rsid w:val="00556C57"/>
    <w:rsid w:val="00557C92"/>
    <w:rsid w:val="0056008F"/>
    <w:rsid w:val="0056159B"/>
    <w:rsid w:val="00561762"/>
    <w:rsid w:val="00565D6C"/>
    <w:rsid w:val="0056644F"/>
    <w:rsid w:val="00571038"/>
    <w:rsid w:val="005715B5"/>
    <w:rsid w:val="00571A94"/>
    <w:rsid w:val="0057211B"/>
    <w:rsid w:val="00572E98"/>
    <w:rsid w:val="00574450"/>
    <w:rsid w:val="00577E1A"/>
    <w:rsid w:val="00577E69"/>
    <w:rsid w:val="00582838"/>
    <w:rsid w:val="00583628"/>
    <w:rsid w:val="00585A4F"/>
    <w:rsid w:val="00590746"/>
    <w:rsid w:val="00592165"/>
    <w:rsid w:val="005943DD"/>
    <w:rsid w:val="00596C98"/>
    <w:rsid w:val="005A14BF"/>
    <w:rsid w:val="005A1596"/>
    <w:rsid w:val="005A3C6F"/>
    <w:rsid w:val="005A4258"/>
    <w:rsid w:val="005A4D62"/>
    <w:rsid w:val="005A5065"/>
    <w:rsid w:val="005A6FAF"/>
    <w:rsid w:val="005B02FE"/>
    <w:rsid w:val="005B3032"/>
    <w:rsid w:val="005B33D7"/>
    <w:rsid w:val="005B346E"/>
    <w:rsid w:val="005B63BA"/>
    <w:rsid w:val="005B7B3C"/>
    <w:rsid w:val="005C4094"/>
    <w:rsid w:val="005C4698"/>
    <w:rsid w:val="005C496E"/>
    <w:rsid w:val="005C4B05"/>
    <w:rsid w:val="005C4C0B"/>
    <w:rsid w:val="005D219F"/>
    <w:rsid w:val="005D2878"/>
    <w:rsid w:val="005D4340"/>
    <w:rsid w:val="005D56CC"/>
    <w:rsid w:val="005D6187"/>
    <w:rsid w:val="005D6F4D"/>
    <w:rsid w:val="005E1067"/>
    <w:rsid w:val="005E4E40"/>
    <w:rsid w:val="005E739E"/>
    <w:rsid w:val="005F1CBC"/>
    <w:rsid w:val="005F2288"/>
    <w:rsid w:val="005F3A0F"/>
    <w:rsid w:val="005F5AAA"/>
    <w:rsid w:val="005F6621"/>
    <w:rsid w:val="00602B53"/>
    <w:rsid w:val="0060369A"/>
    <w:rsid w:val="00605010"/>
    <w:rsid w:val="006051FE"/>
    <w:rsid w:val="00605339"/>
    <w:rsid w:val="00606C8C"/>
    <w:rsid w:val="006076B4"/>
    <w:rsid w:val="00607B29"/>
    <w:rsid w:val="0061191D"/>
    <w:rsid w:val="00613A72"/>
    <w:rsid w:val="00614DCA"/>
    <w:rsid w:val="006160E0"/>
    <w:rsid w:val="00617830"/>
    <w:rsid w:val="00620108"/>
    <w:rsid w:val="006206A7"/>
    <w:rsid w:val="00620F0D"/>
    <w:rsid w:val="006210BD"/>
    <w:rsid w:val="00621646"/>
    <w:rsid w:val="00622A28"/>
    <w:rsid w:val="006235F6"/>
    <w:rsid w:val="00625BBD"/>
    <w:rsid w:val="0062603E"/>
    <w:rsid w:val="00632321"/>
    <w:rsid w:val="006335B3"/>
    <w:rsid w:val="00633CEE"/>
    <w:rsid w:val="0063443C"/>
    <w:rsid w:val="00635254"/>
    <w:rsid w:val="00635CBF"/>
    <w:rsid w:val="0064158C"/>
    <w:rsid w:val="00642D60"/>
    <w:rsid w:val="006439DB"/>
    <w:rsid w:val="00645B68"/>
    <w:rsid w:val="0064741D"/>
    <w:rsid w:val="00650A9E"/>
    <w:rsid w:val="00650AA8"/>
    <w:rsid w:val="00651B16"/>
    <w:rsid w:val="006520F0"/>
    <w:rsid w:val="00652DA5"/>
    <w:rsid w:val="00652F96"/>
    <w:rsid w:val="00654A66"/>
    <w:rsid w:val="00655229"/>
    <w:rsid w:val="0065524B"/>
    <w:rsid w:val="0065619C"/>
    <w:rsid w:val="00656DF9"/>
    <w:rsid w:val="00657639"/>
    <w:rsid w:val="00657C35"/>
    <w:rsid w:val="0066776B"/>
    <w:rsid w:val="00670AD5"/>
    <w:rsid w:val="0067241B"/>
    <w:rsid w:val="0067333E"/>
    <w:rsid w:val="00674095"/>
    <w:rsid w:val="006750A7"/>
    <w:rsid w:val="0067594E"/>
    <w:rsid w:val="006774B9"/>
    <w:rsid w:val="006810B1"/>
    <w:rsid w:val="00683ACD"/>
    <w:rsid w:val="00684304"/>
    <w:rsid w:val="00684407"/>
    <w:rsid w:val="00685EDC"/>
    <w:rsid w:val="006904E1"/>
    <w:rsid w:val="006925E7"/>
    <w:rsid w:val="0069277F"/>
    <w:rsid w:val="00692A17"/>
    <w:rsid w:val="00693BA9"/>
    <w:rsid w:val="00693CA6"/>
    <w:rsid w:val="00693F54"/>
    <w:rsid w:val="00694C4B"/>
    <w:rsid w:val="00695100"/>
    <w:rsid w:val="00695841"/>
    <w:rsid w:val="00695B63"/>
    <w:rsid w:val="006964C0"/>
    <w:rsid w:val="006971C6"/>
    <w:rsid w:val="006A33A5"/>
    <w:rsid w:val="006A52CA"/>
    <w:rsid w:val="006B033A"/>
    <w:rsid w:val="006B0819"/>
    <w:rsid w:val="006B096A"/>
    <w:rsid w:val="006B1307"/>
    <w:rsid w:val="006B16AF"/>
    <w:rsid w:val="006B1837"/>
    <w:rsid w:val="006B1C4C"/>
    <w:rsid w:val="006B2A5D"/>
    <w:rsid w:val="006B2F65"/>
    <w:rsid w:val="006B41D7"/>
    <w:rsid w:val="006B531D"/>
    <w:rsid w:val="006B6103"/>
    <w:rsid w:val="006B7970"/>
    <w:rsid w:val="006C001F"/>
    <w:rsid w:val="006C1332"/>
    <w:rsid w:val="006C2384"/>
    <w:rsid w:val="006C70E5"/>
    <w:rsid w:val="006C75B7"/>
    <w:rsid w:val="006C77EB"/>
    <w:rsid w:val="006C7E7A"/>
    <w:rsid w:val="006D041D"/>
    <w:rsid w:val="006D0557"/>
    <w:rsid w:val="006D24A7"/>
    <w:rsid w:val="006D2E16"/>
    <w:rsid w:val="006D3EA2"/>
    <w:rsid w:val="006D413E"/>
    <w:rsid w:val="006D48DA"/>
    <w:rsid w:val="006D59EA"/>
    <w:rsid w:val="006D6340"/>
    <w:rsid w:val="006D6492"/>
    <w:rsid w:val="006E05AE"/>
    <w:rsid w:val="006E07C9"/>
    <w:rsid w:val="006E0CBB"/>
    <w:rsid w:val="006E58EA"/>
    <w:rsid w:val="006E59B9"/>
    <w:rsid w:val="006E733C"/>
    <w:rsid w:val="006E76BF"/>
    <w:rsid w:val="006E7789"/>
    <w:rsid w:val="006E7D79"/>
    <w:rsid w:val="006F12FA"/>
    <w:rsid w:val="006F25F8"/>
    <w:rsid w:val="006F4E0A"/>
    <w:rsid w:val="006F4F80"/>
    <w:rsid w:val="006F5057"/>
    <w:rsid w:val="006F53D8"/>
    <w:rsid w:val="00700152"/>
    <w:rsid w:val="007002F4"/>
    <w:rsid w:val="00701B72"/>
    <w:rsid w:val="007021CD"/>
    <w:rsid w:val="00702614"/>
    <w:rsid w:val="0070342C"/>
    <w:rsid w:val="00704B2D"/>
    <w:rsid w:val="007068D6"/>
    <w:rsid w:val="00706AE0"/>
    <w:rsid w:val="007107EF"/>
    <w:rsid w:val="00711A4E"/>
    <w:rsid w:val="00711EAF"/>
    <w:rsid w:val="007151C0"/>
    <w:rsid w:val="00716E98"/>
    <w:rsid w:val="00717B1F"/>
    <w:rsid w:val="00720458"/>
    <w:rsid w:val="00720D94"/>
    <w:rsid w:val="007217C9"/>
    <w:rsid w:val="00726A0A"/>
    <w:rsid w:val="007273AC"/>
    <w:rsid w:val="007277BC"/>
    <w:rsid w:val="00731E2F"/>
    <w:rsid w:val="007337DC"/>
    <w:rsid w:val="00733B8E"/>
    <w:rsid w:val="0073558C"/>
    <w:rsid w:val="00735C0A"/>
    <w:rsid w:val="007371E8"/>
    <w:rsid w:val="0074328F"/>
    <w:rsid w:val="007435F0"/>
    <w:rsid w:val="0074566B"/>
    <w:rsid w:val="00746B10"/>
    <w:rsid w:val="00747456"/>
    <w:rsid w:val="00747D16"/>
    <w:rsid w:val="0075122F"/>
    <w:rsid w:val="007613EF"/>
    <w:rsid w:val="007627DB"/>
    <w:rsid w:val="00766DC2"/>
    <w:rsid w:val="0077064F"/>
    <w:rsid w:val="00771811"/>
    <w:rsid w:val="00772292"/>
    <w:rsid w:val="00772C9B"/>
    <w:rsid w:val="00774274"/>
    <w:rsid w:val="00774350"/>
    <w:rsid w:val="00774626"/>
    <w:rsid w:val="00777E6F"/>
    <w:rsid w:val="00781D43"/>
    <w:rsid w:val="00782E23"/>
    <w:rsid w:val="007830C5"/>
    <w:rsid w:val="00783269"/>
    <w:rsid w:val="00783B4D"/>
    <w:rsid w:val="00787CEC"/>
    <w:rsid w:val="00787D31"/>
    <w:rsid w:val="0079065C"/>
    <w:rsid w:val="007908C5"/>
    <w:rsid w:val="007939F5"/>
    <w:rsid w:val="0079407F"/>
    <w:rsid w:val="00794F05"/>
    <w:rsid w:val="0079587E"/>
    <w:rsid w:val="00795DAD"/>
    <w:rsid w:val="00796647"/>
    <w:rsid w:val="00797215"/>
    <w:rsid w:val="007A10FD"/>
    <w:rsid w:val="007A1B48"/>
    <w:rsid w:val="007A2559"/>
    <w:rsid w:val="007A2BB8"/>
    <w:rsid w:val="007A3C6D"/>
    <w:rsid w:val="007A4308"/>
    <w:rsid w:val="007A450C"/>
    <w:rsid w:val="007A52A0"/>
    <w:rsid w:val="007A6D3C"/>
    <w:rsid w:val="007B0B82"/>
    <w:rsid w:val="007B19A8"/>
    <w:rsid w:val="007B1C22"/>
    <w:rsid w:val="007B39F3"/>
    <w:rsid w:val="007C02AF"/>
    <w:rsid w:val="007C0996"/>
    <w:rsid w:val="007C1151"/>
    <w:rsid w:val="007C1376"/>
    <w:rsid w:val="007C14FA"/>
    <w:rsid w:val="007C1990"/>
    <w:rsid w:val="007C1CE7"/>
    <w:rsid w:val="007C20C1"/>
    <w:rsid w:val="007C2674"/>
    <w:rsid w:val="007C2E06"/>
    <w:rsid w:val="007C63A2"/>
    <w:rsid w:val="007D24DC"/>
    <w:rsid w:val="007D34AC"/>
    <w:rsid w:val="007D5092"/>
    <w:rsid w:val="007D7E1C"/>
    <w:rsid w:val="007E06A9"/>
    <w:rsid w:val="007E39A1"/>
    <w:rsid w:val="007E55E3"/>
    <w:rsid w:val="007E644E"/>
    <w:rsid w:val="007F1F14"/>
    <w:rsid w:val="007F275C"/>
    <w:rsid w:val="007F2D72"/>
    <w:rsid w:val="007F4526"/>
    <w:rsid w:val="007F55E6"/>
    <w:rsid w:val="007F5746"/>
    <w:rsid w:val="007F6B78"/>
    <w:rsid w:val="007F7824"/>
    <w:rsid w:val="00800CB1"/>
    <w:rsid w:val="008029C9"/>
    <w:rsid w:val="00802CA6"/>
    <w:rsid w:val="0080365D"/>
    <w:rsid w:val="00803868"/>
    <w:rsid w:val="00803CAD"/>
    <w:rsid w:val="008060ED"/>
    <w:rsid w:val="0081227D"/>
    <w:rsid w:val="00812797"/>
    <w:rsid w:val="00813AAC"/>
    <w:rsid w:val="008176F0"/>
    <w:rsid w:val="008212EB"/>
    <w:rsid w:val="008234AD"/>
    <w:rsid w:val="00824B6F"/>
    <w:rsid w:val="00825374"/>
    <w:rsid w:val="0082773A"/>
    <w:rsid w:val="0083190E"/>
    <w:rsid w:val="00831A72"/>
    <w:rsid w:val="00833A32"/>
    <w:rsid w:val="00833B72"/>
    <w:rsid w:val="00833BAF"/>
    <w:rsid w:val="00834A76"/>
    <w:rsid w:val="00835599"/>
    <w:rsid w:val="008366A1"/>
    <w:rsid w:val="0083695C"/>
    <w:rsid w:val="008370E7"/>
    <w:rsid w:val="00840126"/>
    <w:rsid w:val="0084133B"/>
    <w:rsid w:val="008414AE"/>
    <w:rsid w:val="0084164D"/>
    <w:rsid w:val="008424D7"/>
    <w:rsid w:val="00843BD5"/>
    <w:rsid w:val="008470F5"/>
    <w:rsid w:val="00850D90"/>
    <w:rsid w:val="00850D93"/>
    <w:rsid w:val="00851F2E"/>
    <w:rsid w:val="00853CCD"/>
    <w:rsid w:val="00855084"/>
    <w:rsid w:val="0085596F"/>
    <w:rsid w:val="00866CD9"/>
    <w:rsid w:val="008677BA"/>
    <w:rsid w:val="0087080C"/>
    <w:rsid w:val="008713FB"/>
    <w:rsid w:val="00873D1D"/>
    <w:rsid w:val="00874699"/>
    <w:rsid w:val="008770AA"/>
    <w:rsid w:val="0087761C"/>
    <w:rsid w:val="00882AA6"/>
    <w:rsid w:val="00882C4C"/>
    <w:rsid w:val="00882DF7"/>
    <w:rsid w:val="00883AB7"/>
    <w:rsid w:val="00883B28"/>
    <w:rsid w:val="008845FF"/>
    <w:rsid w:val="008852BC"/>
    <w:rsid w:val="00885C10"/>
    <w:rsid w:val="00885D73"/>
    <w:rsid w:val="00886FD0"/>
    <w:rsid w:val="00887790"/>
    <w:rsid w:val="008922A9"/>
    <w:rsid w:val="008935CD"/>
    <w:rsid w:val="008957EB"/>
    <w:rsid w:val="00896A5D"/>
    <w:rsid w:val="008A56C4"/>
    <w:rsid w:val="008A6D12"/>
    <w:rsid w:val="008B20BE"/>
    <w:rsid w:val="008B21C1"/>
    <w:rsid w:val="008B2D27"/>
    <w:rsid w:val="008B3493"/>
    <w:rsid w:val="008B4C84"/>
    <w:rsid w:val="008B5F81"/>
    <w:rsid w:val="008B74DC"/>
    <w:rsid w:val="008C00B1"/>
    <w:rsid w:val="008C055D"/>
    <w:rsid w:val="008C0D8C"/>
    <w:rsid w:val="008C760C"/>
    <w:rsid w:val="008C7A8D"/>
    <w:rsid w:val="008D032B"/>
    <w:rsid w:val="008D0CC7"/>
    <w:rsid w:val="008D295E"/>
    <w:rsid w:val="008D2BE4"/>
    <w:rsid w:val="008D300C"/>
    <w:rsid w:val="008D49B0"/>
    <w:rsid w:val="008E0FCF"/>
    <w:rsid w:val="008E2EF3"/>
    <w:rsid w:val="008E3BE8"/>
    <w:rsid w:val="008E4BF0"/>
    <w:rsid w:val="008E58F4"/>
    <w:rsid w:val="008E6D01"/>
    <w:rsid w:val="008F18D8"/>
    <w:rsid w:val="008F3F30"/>
    <w:rsid w:val="008F4748"/>
    <w:rsid w:val="008F4E78"/>
    <w:rsid w:val="008F6ED1"/>
    <w:rsid w:val="008F776C"/>
    <w:rsid w:val="009003CC"/>
    <w:rsid w:val="00900B49"/>
    <w:rsid w:val="00900C86"/>
    <w:rsid w:val="0090175F"/>
    <w:rsid w:val="009033CD"/>
    <w:rsid w:val="0090603B"/>
    <w:rsid w:val="009061BD"/>
    <w:rsid w:val="00907227"/>
    <w:rsid w:val="009128CD"/>
    <w:rsid w:val="00917959"/>
    <w:rsid w:val="00917A34"/>
    <w:rsid w:val="0092187C"/>
    <w:rsid w:val="00921983"/>
    <w:rsid w:val="00922A71"/>
    <w:rsid w:val="0092308A"/>
    <w:rsid w:val="00923DAE"/>
    <w:rsid w:val="0092522D"/>
    <w:rsid w:val="00926767"/>
    <w:rsid w:val="0092699A"/>
    <w:rsid w:val="009304CB"/>
    <w:rsid w:val="009354AD"/>
    <w:rsid w:val="00937C51"/>
    <w:rsid w:val="00940F2F"/>
    <w:rsid w:val="00941E23"/>
    <w:rsid w:val="00942039"/>
    <w:rsid w:val="00943B57"/>
    <w:rsid w:val="00943BA9"/>
    <w:rsid w:val="00945000"/>
    <w:rsid w:val="00945198"/>
    <w:rsid w:val="00945BD4"/>
    <w:rsid w:val="00945C3F"/>
    <w:rsid w:val="009510C2"/>
    <w:rsid w:val="00953E1D"/>
    <w:rsid w:val="0095442C"/>
    <w:rsid w:val="0095514F"/>
    <w:rsid w:val="009559D6"/>
    <w:rsid w:val="00956E8D"/>
    <w:rsid w:val="00961224"/>
    <w:rsid w:val="009616D9"/>
    <w:rsid w:val="00963B23"/>
    <w:rsid w:val="00966361"/>
    <w:rsid w:val="0096707E"/>
    <w:rsid w:val="00967FB4"/>
    <w:rsid w:val="009712BD"/>
    <w:rsid w:val="00972235"/>
    <w:rsid w:val="00974642"/>
    <w:rsid w:val="0097674E"/>
    <w:rsid w:val="0098031B"/>
    <w:rsid w:val="00980A0E"/>
    <w:rsid w:val="00983B93"/>
    <w:rsid w:val="00983DA4"/>
    <w:rsid w:val="0098569A"/>
    <w:rsid w:val="009876F6"/>
    <w:rsid w:val="00987BF4"/>
    <w:rsid w:val="00990EDC"/>
    <w:rsid w:val="00990EF8"/>
    <w:rsid w:val="009910F0"/>
    <w:rsid w:val="009914F9"/>
    <w:rsid w:val="0099161F"/>
    <w:rsid w:val="00991976"/>
    <w:rsid w:val="009924F6"/>
    <w:rsid w:val="0099482E"/>
    <w:rsid w:val="00994B45"/>
    <w:rsid w:val="00995521"/>
    <w:rsid w:val="00995A04"/>
    <w:rsid w:val="00995FDB"/>
    <w:rsid w:val="009A02B6"/>
    <w:rsid w:val="009A1C1F"/>
    <w:rsid w:val="009A2E7D"/>
    <w:rsid w:val="009A32CB"/>
    <w:rsid w:val="009A6391"/>
    <w:rsid w:val="009A6BC5"/>
    <w:rsid w:val="009A72FB"/>
    <w:rsid w:val="009A7956"/>
    <w:rsid w:val="009A7A9C"/>
    <w:rsid w:val="009B6227"/>
    <w:rsid w:val="009C0E4D"/>
    <w:rsid w:val="009C1E91"/>
    <w:rsid w:val="009C2B13"/>
    <w:rsid w:val="009C2D44"/>
    <w:rsid w:val="009C33E3"/>
    <w:rsid w:val="009C674F"/>
    <w:rsid w:val="009C6A33"/>
    <w:rsid w:val="009C725D"/>
    <w:rsid w:val="009D31FD"/>
    <w:rsid w:val="009D3624"/>
    <w:rsid w:val="009D3C00"/>
    <w:rsid w:val="009D3C65"/>
    <w:rsid w:val="009D4073"/>
    <w:rsid w:val="009D40EB"/>
    <w:rsid w:val="009D462E"/>
    <w:rsid w:val="009D4E61"/>
    <w:rsid w:val="009D657E"/>
    <w:rsid w:val="009E00D4"/>
    <w:rsid w:val="009E02BE"/>
    <w:rsid w:val="009E0BE5"/>
    <w:rsid w:val="009E457A"/>
    <w:rsid w:val="009F5C5C"/>
    <w:rsid w:val="009F6DE2"/>
    <w:rsid w:val="009F7218"/>
    <w:rsid w:val="009F7ECA"/>
    <w:rsid w:val="00A010B9"/>
    <w:rsid w:val="00A01361"/>
    <w:rsid w:val="00A05A38"/>
    <w:rsid w:val="00A07432"/>
    <w:rsid w:val="00A100D0"/>
    <w:rsid w:val="00A12980"/>
    <w:rsid w:val="00A14B52"/>
    <w:rsid w:val="00A1534D"/>
    <w:rsid w:val="00A1580C"/>
    <w:rsid w:val="00A17F2F"/>
    <w:rsid w:val="00A232CD"/>
    <w:rsid w:val="00A23A7B"/>
    <w:rsid w:val="00A23F1D"/>
    <w:rsid w:val="00A2421C"/>
    <w:rsid w:val="00A2491E"/>
    <w:rsid w:val="00A30FA6"/>
    <w:rsid w:val="00A32429"/>
    <w:rsid w:val="00A360B5"/>
    <w:rsid w:val="00A378F4"/>
    <w:rsid w:val="00A4017A"/>
    <w:rsid w:val="00A409A5"/>
    <w:rsid w:val="00A41E35"/>
    <w:rsid w:val="00A4221A"/>
    <w:rsid w:val="00A43823"/>
    <w:rsid w:val="00A44986"/>
    <w:rsid w:val="00A5194B"/>
    <w:rsid w:val="00A52969"/>
    <w:rsid w:val="00A53558"/>
    <w:rsid w:val="00A550BD"/>
    <w:rsid w:val="00A6097A"/>
    <w:rsid w:val="00A60C6E"/>
    <w:rsid w:val="00A624FF"/>
    <w:rsid w:val="00A62988"/>
    <w:rsid w:val="00A6449D"/>
    <w:rsid w:val="00A64E7D"/>
    <w:rsid w:val="00A65182"/>
    <w:rsid w:val="00A65FE1"/>
    <w:rsid w:val="00A66BFF"/>
    <w:rsid w:val="00A70B55"/>
    <w:rsid w:val="00A71895"/>
    <w:rsid w:val="00A77AB2"/>
    <w:rsid w:val="00A81272"/>
    <w:rsid w:val="00A85997"/>
    <w:rsid w:val="00A86914"/>
    <w:rsid w:val="00A90A14"/>
    <w:rsid w:val="00A93014"/>
    <w:rsid w:val="00A93A0B"/>
    <w:rsid w:val="00AA2A24"/>
    <w:rsid w:val="00AA3D8F"/>
    <w:rsid w:val="00AA3DBC"/>
    <w:rsid w:val="00AA40B1"/>
    <w:rsid w:val="00AA46BD"/>
    <w:rsid w:val="00AA764F"/>
    <w:rsid w:val="00AA7DD1"/>
    <w:rsid w:val="00AB1260"/>
    <w:rsid w:val="00AB1747"/>
    <w:rsid w:val="00AB32C4"/>
    <w:rsid w:val="00AB50E7"/>
    <w:rsid w:val="00AB5142"/>
    <w:rsid w:val="00AC1154"/>
    <w:rsid w:val="00AC1380"/>
    <w:rsid w:val="00AC278B"/>
    <w:rsid w:val="00AC70A7"/>
    <w:rsid w:val="00AD098E"/>
    <w:rsid w:val="00AD0F17"/>
    <w:rsid w:val="00AD1724"/>
    <w:rsid w:val="00AD4737"/>
    <w:rsid w:val="00AD5231"/>
    <w:rsid w:val="00AD649B"/>
    <w:rsid w:val="00AD7B2C"/>
    <w:rsid w:val="00AE0D75"/>
    <w:rsid w:val="00AE0E93"/>
    <w:rsid w:val="00AE2053"/>
    <w:rsid w:val="00AE3990"/>
    <w:rsid w:val="00AE6077"/>
    <w:rsid w:val="00AE69A7"/>
    <w:rsid w:val="00AF22E0"/>
    <w:rsid w:val="00AF524A"/>
    <w:rsid w:val="00AF5EB8"/>
    <w:rsid w:val="00AF6234"/>
    <w:rsid w:val="00AF68AE"/>
    <w:rsid w:val="00AF6D43"/>
    <w:rsid w:val="00AF7997"/>
    <w:rsid w:val="00B004A7"/>
    <w:rsid w:val="00B009CE"/>
    <w:rsid w:val="00B0369A"/>
    <w:rsid w:val="00B04E99"/>
    <w:rsid w:val="00B070B8"/>
    <w:rsid w:val="00B11C17"/>
    <w:rsid w:val="00B143D3"/>
    <w:rsid w:val="00B16763"/>
    <w:rsid w:val="00B17CBD"/>
    <w:rsid w:val="00B20901"/>
    <w:rsid w:val="00B2293C"/>
    <w:rsid w:val="00B23319"/>
    <w:rsid w:val="00B2757B"/>
    <w:rsid w:val="00B31742"/>
    <w:rsid w:val="00B34329"/>
    <w:rsid w:val="00B3550B"/>
    <w:rsid w:val="00B36ED7"/>
    <w:rsid w:val="00B37060"/>
    <w:rsid w:val="00B3725C"/>
    <w:rsid w:val="00B37F50"/>
    <w:rsid w:val="00B43C6F"/>
    <w:rsid w:val="00B43E22"/>
    <w:rsid w:val="00B46596"/>
    <w:rsid w:val="00B46DAD"/>
    <w:rsid w:val="00B47EA8"/>
    <w:rsid w:val="00B51D33"/>
    <w:rsid w:val="00B51EB4"/>
    <w:rsid w:val="00B525B2"/>
    <w:rsid w:val="00B5281B"/>
    <w:rsid w:val="00B53049"/>
    <w:rsid w:val="00B5320B"/>
    <w:rsid w:val="00B53CBE"/>
    <w:rsid w:val="00B54771"/>
    <w:rsid w:val="00B57904"/>
    <w:rsid w:val="00B62DAF"/>
    <w:rsid w:val="00B63ECD"/>
    <w:rsid w:val="00B640FC"/>
    <w:rsid w:val="00B64802"/>
    <w:rsid w:val="00B67124"/>
    <w:rsid w:val="00B71AF5"/>
    <w:rsid w:val="00B71E4C"/>
    <w:rsid w:val="00B753AA"/>
    <w:rsid w:val="00B80613"/>
    <w:rsid w:val="00B81D96"/>
    <w:rsid w:val="00B82AEA"/>
    <w:rsid w:val="00B83576"/>
    <w:rsid w:val="00B8383C"/>
    <w:rsid w:val="00B8603F"/>
    <w:rsid w:val="00B864F8"/>
    <w:rsid w:val="00B86DBE"/>
    <w:rsid w:val="00B87062"/>
    <w:rsid w:val="00B875FE"/>
    <w:rsid w:val="00B87C09"/>
    <w:rsid w:val="00B916D9"/>
    <w:rsid w:val="00B9363E"/>
    <w:rsid w:val="00B9545D"/>
    <w:rsid w:val="00B95570"/>
    <w:rsid w:val="00B95D6A"/>
    <w:rsid w:val="00B96895"/>
    <w:rsid w:val="00B97157"/>
    <w:rsid w:val="00BA05FF"/>
    <w:rsid w:val="00BA7064"/>
    <w:rsid w:val="00BB13D7"/>
    <w:rsid w:val="00BB150E"/>
    <w:rsid w:val="00BB1F1B"/>
    <w:rsid w:val="00BB39AC"/>
    <w:rsid w:val="00BB4E6D"/>
    <w:rsid w:val="00BB535D"/>
    <w:rsid w:val="00BB5543"/>
    <w:rsid w:val="00BB7B1D"/>
    <w:rsid w:val="00BB7F37"/>
    <w:rsid w:val="00BC01EE"/>
    <w:rsid w:val="00BC0863"/>
    <w:rsid w:val="00BC0943"/>
    <w:rsid w:val="00BC14BD"/>
    <w:rsid w:val="00BC2090"/>
    <w:rsid w:val="00BC3119"/>
    <w:rsid w:val="00BC650E"/>
    <w:rsid w:val="00BD0A8D"/>
    <w:rsid w:val="00BD16DB"/>
    <w:rsid w:val="00BD1851"/>
    <w:rsid w:val="00BD6DBB"/>
    <w:rsid w:val="00BD70BD"/>
    <w:rsid w:val="00BE0A4E"/>
    <w:rsid w:val="00BE129D"/>
    <w:rsid w:val="00BE165C"/>
    <w:rsid w:val="00BE34D2"/>
    <w:rsid w:val="00BE39E1"/>
    <w:rsid w:val="00BE607F"/>
    <w:rsid w:val="00BF0073"/>
    <w:rsid w:val="00BF0630"/>
    <w:rsid w:val="00BF0C19"/>
    <w:rsid w:val="00BF3524"/>
    <w:rsid w:val="00BF389C"/>
    <w:rsid w:val="00BF39BF"/>
    <w:rsid w:val="00BF59CD"/>
    <w:rsid w:val="00BF6D3A"/>
    <w:rsid w:val="00BF7829"/>
    <w:rsid w:val="00BF7F68"/>
    <w:rsid w:val="00C01222"/>
    <w:rsid w:val="00C04660"/>
    <w:rsid w:val="00C052E1"/>
    <w:rsid w:val="00C10291"/>
    <w:rsid w:val="00C10A0C"/>
    <w:rsid w:val="00C1148B"/>
    <w:rsid w:val="00C12985"/>
    <w:rsid w:val="00C13EC4"/>
    <w:rsid w:val="00C161A3"/>
    <w:rsid w:val="00C16219"/>
    <w:rsid w:val="00C17621"/>
    <w:rsid w:val="00C2017E"/>
    <w:rsid w:val="00C2154A"/>
    <w:rsid w:val="00C24D46"/>
    <w:rsid w:val="00C24FD6"/>
    <w:rsid w:val="00C27B92"/>
    <w:rsid w:val="00C3680B"/>
    <w:rsid w:val="00C36CFF"/>
    <w:rsid w:val="00C3764F"/>
    <w:rsid w:val="00C436EA"/>
    <w:rsid w:val="00C45952"/>
    <w:rsid w:val="00C502A4"/>
    <w:rsid w:val="00C50C6A"/>
    <w:rsid w:val="00C51008"/>
    <w:rsid w:val="00C5211E"/>
    <w:rsid w:val="00C5336A"/>
    <w:rsid w:val="00C5542C"/>
    <w:rsid w:val="00C569D7"/>
    <w:rsid w:val="00C57761"/>
    <w:rsid w:val="00C60C34"/>
    <w:rsid w:val="00C6209B"/>
    <w:rsid w:val="00C63189"/>
    <w:rsid w:val="00C6348E"/>
    <w:rsid w:val="00C649CE"/>
    <w:rsid w:val="00C65B20"/>
    <w:rsid w:val="00C6789F"/>
    <w:rsid w:val="00C72BD0"/>
    <w:rsid w:val="00C73F50"/>
    <w:rsid w:val="00C76357"/>
    <w:rsid w:val="00C770A2"/>
    <w:rsid w:val="00C77442"/>
    <w:rsid w:val="00C7791B"/>
    <w:rsid w:val="00C8157C"/>
    <w:rsid w:val="00C81620"/>
    <w:rsid w:val="00C82C5B"/>
    <w:rsid w:val="00C8511F"/>
    <w:rsid w:val="00C85231"/>
    <w:rsid w:val="00C8535D"/>
    <w:rsid w:val="00C85ACC"/>
    <w:rsid w:val="00C86622"/>
    <w:rsid w:val="00C91C87"/>
    <w:rsid w:val="00C93FB0"/>
    <w:rsid w:val="00C96640"/>
    <w:rsid w:val="00C967CC"/>
    <w:rsid w:val="00CA0906"/>
    <w:rsid w:val="00CA177E"/>
    <w:rsid w:val="00CA3497"/>
    <w:rsid w:val="00CA3982"/>
    <w:rsid w:val="00CA4925"/>
    <w:rsid w:val="00CA664B"/>
    <w:rsid w:val="00CB185A"/>
    <w:rsid w:val="00CB1F6A"/>
    <w:rsid w:val="00CB294A"/>
    <w:rsid w:val="00CB4E2F"/>
    <w:rsid w:val="00CB6959"/>
    <w:rsid w:val="00CC0AAB"/>
    <w:rsid w:val="00CC3782"/>
    <w:rsid w:val="00CC44E9"/>
    <w:rsid w:val="00CC706D"/>
    <w:rsid w:val="00CD08C3"/>
    <w:rsid w:val="00CD1B5C"/>
    <w:rsid w:val="00CD1E2B"/>
    <w:rsid w:val="00CD6863"/>
    <w:rsid w:val="00CD7DAC"/>
    <w:rsid w:val="00CD7EC5"/>
    <w:rsid w:val="00CE0C5C"/>
    <w:rsid w:val="00CE16DF"/>
    <w:rsid w:val="00CE2ACA"/>
    <w:rsid w:val="00CE30EA"/>
    <w:rsid w:val="00CE3258"/>
    <w:rsid w:val="00CE5B24"/>
    <w:rsid w:val="00CE5B8B"/>
    <w:rsid w:val="00CE6113"/>
    <w:rsid w:val="00CF08C3"/>
    <w:rsid w:val="00CF0A41"/>
    <w:rsid w:val="00CF3305"/>
    <w:rsid w:val="00CF3760"/>
    <w:rsid w:val="00CF742E"/>
    <w:rsid w:val="00D01862"/>
    <w:rsid w:val="00D01C69"/>
    <w:rsid w:val="00D01D5C"/>
    <w:rsid w:val="00D04985"/>
    <w:rsid w:val="00D04B1A"/>
    <w:rsid w:val="00D060DF"/>
    <w:rsid w:val="00D06283"/>
    <w:rsid w:val="00D07A3B"/>
    <w:rsid w:val="00D12EAF"/>
    <w:rsid w:val="00D14AEB"/>
    <w:rsid w:val="00D1511A"/>
    <w:rsid w:val="00D1781E"/>
    <w:rsid w:val="00D17D9F"/>
    <w:rsid w:val="00D22A6E"/>
    <w:rsid w:val="00D22CDB"/>
    <w:rsid w:val="00D24C91"/>
    <w:rsid w:val="00D25C89"/>
    <w:rsid w:val="00D26179"/>
    <w:rsid w:val="00D26F2D"/>
    <w:rsid w:val="00D31FA6"/>
    <w:rsid w:val="00D33853"/>
    <w:rsid w:val="00D34171"/>
    <w:rsid w:val="00D352AD"/>
    <w:rsid w:val="00D400B6"/>
    <w:rsid w:val="00D41639"/>
    <w:rsid w:val="00D43B24"/>
    <w:rsid w:val="00D44F70"/>
    <w:rsid w:val="00D45029"/>
    <w:rsid w:val="00D479C5"/>
    <w:rsid w:val="00D47DF6"/>
    <w:rsid w:val="00D5532D"/>
    <w:rsid w:val="00D56B64"/>
    <w:rsid w:val="00D613F2"/>
    <w:rsid w:val="00D641DF"/>
    <w:rsid w:val="00D64A99"/>
    <w:rsid w:val="00D64DB9"/>
    <w:rsid w:val="00D65FD6"/>
    <w:rsid w:val="00D713F4"/>
    <w:rsid w:val="00D71E96"/>
    <w:rsid w:val="00D727F2"/>
    <w:rsid w:val="00D73913"/>
    <w:rsid w:val="00D740AA"/>
    <w:rsid w:val="00D757D2"/>
    <w:rsid w:val="00D7788D"/>
    <w:rsid w:val="00D8127B"/>
    <w:rsid w:val="00D8290D"/>
    <w:rsid w:val="00D83188"/>
    <w:rsid w:val="00D83840"/>
    <w:rsid w:val="00D83A2C"/>
    <w:rsid w:val="00D850A4"/>
    <w:rsid w:val="00D867BF"/>
    <w:rsid w:val="00D86933"/>
    <w:rsid w:val="00D940AC"/>
    <w:rsid w:val="00DA06D4"/>
    <w:rsid w:val="00DA06F9"/>
    <w:rsid w:val="00DA0DBB"/>
    <w:rsid w:val="00DA0E5B"/>
    <w:rsid w:val="00DA3D6B"/>
    <w:rsid w:val="00DA5215"/>
    <w:rsid w:val="00DA773A"/>
    <w:rsid w:val="00DB03BA"/>
    <w:rsid w:val="00DB0DAF"/>
    <w:rsid w:val="00DB100E"/>
    <w:rsid w:val="00DB13F4"/>
    <w:rsid w:val="00DB1C20"/>
    <w:rsid w:val="00DB2A5A"/>
    <w:rsid w:val="00DB3432"/>
    <w:rsid w:val="00DB4076"/>
    <w:rsid w:val="00DB5C39"/>
    <w:rsid w:val="00DB6C50"/>
    <w:rsid w:val="00DB6CFE"/>
    <w:rsid w:val="00DB6DAE"/>
    <w:rsid w:val="00DC1A42"/>
    <w:rsid w:val="00DC45D1"/>
    <w:rsid w:val="00DC4C44"/>
    <w:rsid w:val="00DC64DB"/>
    <w:rsid w:val="00DC74FE"/>
    <w:rsid w:val="00DC7AF2"/>
    <w:rsid w:val="00DD0E9C"/>
    <w:rsid w:val="00DD1D4B"/>
    <w:rsid w:val="00DD36C7"/>
    <w:rsid w:val="00DD43E3"/>
    <w:rsid w:val="00DD45BA"/>
    <w:rsid w:val="00DD4F32"/>
    <w:rsid w:val="00DD6034"/>
    <w:rsid w:val="00DD6AE8"/>
    <w:rsid w:val="00DD6D77"/>
    <w:rsid w:val="00DD72A7"/>
    <w:rsid w:val="00DE1952"/>
    <w:rsid w:val="00DE1DF6"/>
    <w:rsid w:val="00DE2627"/>
    <w:rsid w:val="00DE369E"/>
    <w:rsid w:val="00DF02A9"/>
    <w:rsid w:val="00DF1ED3"/>
    <w:rsid w:val="00DF32A0"/>
    <w:rsid w:val="00DF3AAF"/>
    <w:rsid w:val="00DF5274"/>
    <w:rsid w:val="00DF7109"/>
    <w:rsid w:val="00E00156"/>
    <w:rsid w:val="00E006EE"/>
    <w:rsid w:val="00E02BEA"/>
    <w:rsid w:val="00E02F75"/>
    <w:rsid w:val="00E05AAA"/>
    <w:rsid w:val="00E06374"/>
    <w:rsid w:val="00E06AAF"/>
    <w:rsid w:val="00E0702E"/>
    <w:rsid w:val="00E11276"/>
    <w:rsid w:val="00E13AC4"/>
    <w:rsid w:val="00E1597D"/>
    <w:rsid w:val="00E16DCC"/>
    <w:rsid w:val="00E177DC"/>
    <w:rsid w:val="00E21D44"/>
    <w:rsid w:val="00E229F4"/>
    <w:rsid w:val="00E258A6"/>
    <w:rsid w:val="00E25F8C"/>
    <w:rsid w:val="00E2699C"/>
    <w:rsid w:val="00E26B2A"/>
    <w:rsid w:val="00E2710D"/>
    <w:rsid w:val="00E30039"/>
    <w:rsid w:val="00E311F3"/>
    <w:rsid w:val="00E32A36"/>
    <w:rsid w:val="00E33195"/>
    <w:rsid w:val="00E337BB"/>
    <w:rsid w:val="00E33D39"/>
    <w:rsid w:val="00E34B7F"/>
    <w:rsid w:val="00E42932"/>
    <w:rsid w:val="00E42FBD"/>
    <w:rsid w:val="00E42FEF"/>
    <w:rsid w:val="00E4348B"/>
    <w:rsid w:val="00E52D65"/>
    <w:rsid w:val="00E53978"/>
    <w:rsid w:val="00E53FC3"/>
    <w:rsid w:val="00E56894"/>
    <w:rsid w:val="00E5722F"/>
    <w:rsid w:val="00E60634"/>
    <w:rsid w:val="00E63E32"/>
    <w:rsid w:val="00E64193"/>
    <w:rsid w:val="00E65E3B"/>
    <w:rsid w:val="00E669F2"/>
    <w:rsid w:val="00E66DB9"/>
    <w:rsid w:val="00E706E2"/>
    <w:rsid w:val="00E72B83"/>
    <w:rsid w:val="00E7381C"/>
    <w:rsid w:val="00E7466C"/>
    <w:rsid w:val="00E76FAA"/>
    <w:rsid w:val="00E801BF"/>
    <w:rsid w:val="00E82DEE"/>
    <w:rsid w:val="00E839CD"/>
    <w:rsid w:val="00E85BEB"/>
    <w:rsid w:val="00E874CD"/>
    <w:rsid w:val="00E87DCF"/>
    <w:rsid w:val="00E90EAB"/>
    <w:rsid w:val="00E92F2D"/>
    <w:rsid w:val="00E93BCB"/>
    <w:rsid w:val="00E94140"/>
    <w:rsid w:val="00E9664D"/>
    <w:rsid w:val="00EA0503"/>
    <w:rsid w:val="00EA081F"/>
    <w:rsid w:val="00EA1EDF"/>
    <w:rsid w:val="00EA3F37"/>
    <w:rsid w:val="00EA4CA6"/>
    <w:rsid w:val="00EA4E1D"/>
    <w:rsid w:val="00EA509D"/>
    <w:rsid w:val="00EA5216"/>
    <w:rsid w:val="00EA6ACD"/>
    <w:rsid w:val="00EB0790"/>
    <w:rsid w:val="00EB0C62"/>
    <w:rsid w:val="00EB1873"/>
    <w:rsid w:val="00EB196D"/>
    <w:rsid w:val="00EB2F67"/>
    <w:rsid w:val="00EB4161"/>
    <w:rsid w:val="00EB47A4"/>
    <w:rsid w:val="00EB4A23"/>
    <w:rsid w:val="00EB50F6"/>
    <w:rsid w:val="00EB61E9"/>
    <w:rsid w:val="00EB71E4"/>
    <w:rsid w:val="00EB7D8F"/>
    <w:rsid w:val="00EC15B2"/>
    <w:rsid w:val="00EC19F9"/>
    <w:rsid w:val="00EC229D"/>
    <w:rsid w:val="00EC23C9"/>
    <w:rsid w:val="00EC2587"/>
    <w:rsid w:val="00EC3774"/>
    <w:rsid w:val="00EC472F"/>
    <w:rsid w:val="00EC475C"/>
    <w:rsid w:val="00EC4FBA"/>
    <w:rsid w:val="00ED0086"/>
    <w:rsid w:val="00ED0F5B"/>
    <w:rsid w:val="00ED18B6"/>
    <w:rsid w:val="00ED78CB"/>
    <w:rsid w:val="00EE3507"/>
    <w:rsid w:val="00EE3905"/>
    <w:rsid w:val="00EE66CE"/>
    <w:rsid w:val="00EE7CE5"/>
    <w:rsid w:val="00EF1812"/>
    <w:rsid w:val="00EF2725"/>
    <w:rsid w:val="00EF2A89"/>
    <w:rsid w:val="00EF2C1E"/>
    <w:rsid w:val="00EF4923"/>
    <w:rsid w:val="00F00122"/>
    <w:rsid w:val="00F00B53"/>
    <w:rsid w:val="00F01439"/>
    <w:rsid w:val="00F01C43"/>
    <w:rsid w:val="00F027E0"/>
    <w:rsid w:val="00F03323"/>
    <w:rsid w:val="00F033D3"/>
    <w:rsid w:val="00F03677"/>
    <w:rsid w:val="00F0502B"/>
    <w:rsid w:val="00F07C96"/>
    <w:rsid w:val="00F10033"/>
    <w:rsid w:val="00F12002"/>
    <w:rsid w:val="00F126B3"/>
    <w:rsid w:val="00F12C52"/>
    <w:rsid w:val="00F133D5"/>
    <w:rsid w:val="00F13530"/>
    <w:rsid w:val="00F15217"/>
    <w:rsid w:val="00F15673"/>
    <w:rsid w:val="00F15714"/>
    <w:rsid w:val="00F1582F"/>
    <w:rsid w:val="00F170EE"/>
    <w:rsid w:val="00F21B51"/>
    <w:rsid w:val="00F22203"/>
    <w:rsid w:val="00F240D9"/>
    <w:rsid w:val="00F2420B"/>
    <w:rsid w:val="00F269DD"/>
    <w:rsid w:val="00F27862"/>
    <w:rsid w:val="00F27DD9"/>
    <w:rsid w:val="00F30F14"/>
    <w:rsid w:val="00F311EB"/>
    <w:rsid w:val="00F3429A"/>
    <w:rsid w:val="00F36E8F"/>
    <w:rsid w:val="00F4018F"/>
    <w:rsid w:val="00F4052E"/>
    <w:rsid w:val="00F519C6"/>
    <w:rsid w:val="00F52875"/>
    <w:rsid w:val="00F5426A"/>
    <w:rsid w:val="00F545FF"/>
    <w:rsid w:val="00F5773A"/>
    <w:rsid w:val="00F57FBB"/>
    <w:rsid w:val="00F60BCC"/>
    <w:rsid w:val="00F62875"/>
    <w:rsid w:val="00F655E3"/>
    <w:rsid w:val="00F66245"/>
    <w:rsid w:val="00F66D2B"/>
    <w:rsid w:val="00F70DE0"/>
    <w:rsid w:val="00F72B07"/>
    <w:rsid w:val="00F72E1F"/>
    <w:rsid w:val="00F73183"/>
    <w:rsid w:val="00F737B7"/>
    <w:rsid w:val="00F74740"/>
    <w:rsid w:val="00F750E4"/>
    <w:rsid w:val="00F75A39"/>
    <w:rsid w:val="00F77233"/>
    <w:rsid w:val="00F77790"/>
    <w:rsid w:val="00F81059"/>
    <w:rsid w:val="00F815BC"/>
    <w:rsid w:val="00F83DBE"/>
    <w:rsid w:val="00F84C79"/>
    <w:rsid w:val="00F85785"/>
    <w:rsid w:val="00F87461"/>
    <w:rsid w:val="00F87820"/>
    <w:rsid w:val="00F879A2"/>
    <w:rsid w:val="00F90C49"/>
    <w:rsid w:val="00F92A9E"/>
    <w:rsid w:val="00F94CBF"/>
    <w:rsid w:val="00F951ED"/>
    <w:rsid w:val="00F95E38"/>
    <w:rsid w:val="00F96651"/>
    <w:rsid w:val="00F97D9D"/>
    <w:rsid w:val="00FA0006"/>
    <w:rsid w:val="00FA16B1"/>
    <w:rsid w:val="00FA1A8E"/>
    <w:rsid w:val="00FA24B3"/>
    <w:rsid w:val="00FA2F1B"/>
    <w:rsid w:val="00FA3063"/>
    <w:rsid w:val="00FA4060"/>
    <w:rsid w:val="00FA466C"/>
    <w:rsid w:val="00FB02E9"/>
    <w:rsid w:val="00FB1E31"/>
    <w:rsid w:val="00FB3DD5"/>
    <w:rsid w:val="00FB4025"/>
    <w:rsid w:val="00FB4A25"/>
    <w:rsid w:val="00FB5DB8"/>
    <w:rsid w:val="00FC02C5"/>
    <w:rsid w:val="00FC37BB"/>
    <w:rsid w:val="00FC6157"/>
    <w:rsid w:val="00FC77DC"/>
    <w:rsid w:val="00FD09B8"/>
    <w:rsid w:val="00FD37A0"/>
    <w:rsid w:val="00FD386C"/>
    <w:rsid w:val="00FD4721"/>
    <w:rsid w:val="00FD4AE2"/>
    <w:rsid w:val="00FD4C0E"/>
    <w:rsid w:val="00FD51D5"/>
    <w:rsid w:val="00FD524D"/>
    <w:rsid w:val="00FD55F8"/>
    <w:rsid w:val="00FD5749"/>
    <w:rsid w:val="00FD751B"/>
    <w:rsid w:val="00FD79FF"/>
    <w:rsid w:val="00FD7D10"/>
    <w:rsid w:val="00FE0A7A"/>
    <w:rsid w:val="00FE2A04"/>
    <w:rsid w:val="00FE3C44"/>
    <w:rsid w:val="00FE3E4D"/>
    <w:rsid w:val="00FF0289"/>
    <w:rsid w:val="00FF14AE"/>
    <w:rsid w:val="00FF1EE8"/>
    <w:rsid w:val="00FF2735"/>
    <w:rsid w:val="00FF3A32"/>
    <w:rsid w:val="00FF3C88"/>
    <w:rsid w:val="00FF5D3D"/>
    <w:rsid w:val="00FF62CF"/>
    <w:rsid w:val="00FF6C00"/>
    <w:rsid w:val="00FF777F"/>
    <w:rsid w:val="00FF77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D082F"/>
  <w15:docId w15:val="{D3C5DE01-5786-4AB5-9B09-44A63B87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7904"/>
    <w:pPr>
      <w:widowControl w:val="0"/>
    </w:pPr>
  </w:style>
  <w:style w:type="paragraph" w:styleId="1">
    <w:name w:val="heading 1"/>
    <w:basedOn w:val="a"/>
    <w:next w:val="a"/>
    <w:link w:val="10"/>
    <w:uiPriority w:val="9"/>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495DFE"/>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0117C2"/>
    <w:pPr>
      <w:keepNext/>
      <w:spacing w:line="720" w:lineRule="auto"/>
      <w:outlineLvl w:val="2"/>
    </w:pPr>
    <w:rPr>
      <w:rFonts w:asciiTheme="majorHAnsi" w:eastAsiaTheme="majorEastAsia" w:hAnsiTheme="majorHAnsi" w:cstheme="majorBidi"/>
      <w:b/>
      <w:bCs/>
      <w:sz w:val="36"/>
      <w:szCs w:val="36"/>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21EC"/>
    <w:pPr>
      <w:ind w:leftChars="200" w:left="480"/>
    </w:pPr>
  </w:style>
  <w:style w:type="character" w:customStyle="1" w:styleId="10">
    <w:name w:val="標題 1 字元"/>
    <w:basedOn w:val="a0"/>
    <w:link w:val="1"/>
    <w:uiPriority w:val="9"/>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uiPriority w:val="99"/>
    <w:qFormat/>
    <w:rsid w:val="0027790E"/>
    <w:pPr>
      <w:widowControl/>
      <w:numPr>
        <w:numId w:val="3"/>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iPriority w:val="99"/>
    <w:unhideWhenUsed/>
    <w:rsid w:val="00BC650E"/>
    <w:pPr>
      <w:tabs>
        <w:tab w:val="center" w:pos="4153"/>
        <w:tab w:val="right" w:pos="8306"/>
      </w:tabs>
      <w:snapToGrid w:val="0"/>
    </w:pPr>
    <w:rPr>
      <w:sz w:val="20"/>
      <w:szCs w:val="20"/>
    </w:rPr>
  </w:style>
  <w:style w:type="character" w:customStyle="1" w:styleId="a8">
    <w:name w:val="頁首 字元"/>
    <w:basedOn w:val="a0"/>
    <w:link w:val="a7"/>
    <w:uiPriority w:val="99"/>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qFormat/>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 w:type="character" w:customStyle="1" w:styleId="Doc-text2Char">
    <w:name w:val="Doc-text2 Char"/>
    <w:link w:val="Doc-text2"/>
    <w:qFormat/>
    <w:locked/>
    <w:rsid w:val="009C0E4D"/>
    <w:rPr>
      <w:rFonts w:ascii="Arial" w:eastAsia="Times New Roman" w:hAnsi="Arial" w:cs="Arial"/>
      <w:lang w:eastAsia="ja-JP"/>
    </w:rPr>
  </w:style>
  <w:style w:type="paragraph" w:customStyle="1" w:styleId="Doc-text2">
    <w:name w:val="Doc-text2"/>
    <w:basedOn w:val="a"/>
    <w:link w:val="Doc-text2Char"/>
    <w:qFormat/>
    <w:rsid w:val="009C0E4D"/>
    <w:pPr>
      <w:widowControl/>
      <w:tabs>
        <w:tab w:val="left" w:pos="1622"/>
      </w:tabs>
      <w:overflowPunct w:val="0"/>
      <w:autoSpaceDE w:val="0"/>
      <w:autoSpaceDN w:val="0"/>
      <w:adjustRightInd w:val="0"/>
      <w:ind w:left="1622" w:hanging="363"/>
    </w:pPr>
    <w:rPr>
      <w:rFonts w:ascii="Arial" w:eastAsia="Times New Roman" w:hAnsi="Arial" w:cs="Arial"/>
      <w:lang w:eastAsia="ja-JP"/>
    </w:rPr>
  </w:style>
  <w:style w:type="paragraph" w:styleId="ad">
    <w:name w:val="Body Text"/>
    <w:basedOn w:val="a"/>
    <w:link w:val="ae"/>
    <w:uiPriority w:val="99"/>
    <w:semiHidden/>
    <w:unhideWhenUsed/>
    <w:rsid w:val="006B033A"/>
    <w:pPr>
      <w:widowControl/>
      <w:overflowPunct w:val="0"/>
      <w:autoSpaceDE w:val="0"/>
      <w:autoSpaceDN w:val="0"/>
      <w:spacing w:after="120"/>
      <w:jc w:val="both"/>
    </w:pPr>
    <w:rPr>
      <w:rFonts w:ascii="Arial" w:eastAsia="新細明體" w:hAnsi="Arial" w:cs="Arial"/>
      <w:kern w:val="0"/>
      <w:sz w:val="20"/>
      <w:szCs w:val="20"/>
      <w:lang w:eastAsia="zh-CN"/>
    </w:rPr>
  </w:style>
  <w:style w:type="character" w:customStyle="1" w:styleId="ae">
    <w:name w:val="本文 字元"/>
    <w:basedOn w:val="a0"/>
    <w:link w:val="ad"/>
    <w:uiPriority w:val="99"/>
    <w:semiHidden/>
    <w:rsid w:val="006B033A"/>
    <w:rPr>
      <w:rFonts w:ascii="Arial" w:eastAsia="新細明體" w:hAnsi="Arial" w:cs="Arial"/>
      <w:kern w:val="0"/>
      <w:sz w:val="20"/>
      <w:szCs w:val="20"/>
      <w:lang w:eastAsia="zh-CN"/>
    </w:rPr>
  </w:style>
  <w:style w:type="character" w:styleId="af">
    <w:name w:val="Emphasis"/>
    <w:basedOn w:val="a0"/>
    <w:uiPriority w:val="20"/>
    <w:qFormat/>
    <w:rsid w:val="006B033A"/>
    <w:rPr>
      <w:i/>
      <w:iCs/>
    </w:rPr>
  </w:style>
  <w:style w:type="character" w:customStyle="1" w:styleId="ui-provider">
    <w:name w:val="ui-provider"/>
    <w:basedOn w:val="a0"/>
    <w:rsid w:val="00D12EAF"/>
  </w:style>
  <w:style w:type="character" w:customStyle="1" w:styleId="30">
    <w:name w:val="標題 3 字元"/>
    <w:basedOn w:val="a0"/>
    <w:link w:val="3"/>
    <w:uiPriority w:val="9"/>
    <w:semiHidden/>
    <w:rsid w:val="000117C2"/>
    <w:rPr>
      <w:rFonts w:asciiTheme="majorHAnsi" w:eastAsiaTheme="majorEastAsia" w:hAnsiTheme="majorHAnsi" w:cstheme="majorBidi"/>
      <w:b/>
      <w:bCs/>
      <w:sz w:val="36"/>
      <w:szCs w:val="36"/>
    </w:rPr>
  </w:style>
  <w:style w:type="paragraph" w:customStyle="1" w:styleId="TAC">
    <w:name w:val="TAC"/>
    <w:basedOn w:val="a"/>
    <w:link w:val="TACChar"/>
    <w:qFormat/>
    <w:rsid w:val="000117C2"/>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0117C2"/>
    <w:rPr>
      <w:rFonts w:ascii="Arial" w:hAnsi="Arial" w:cs="Times New Roman"/>
      <w:kern w:val="0"/>
      <w:sz w:val="18"/>
      <w:szCs w:val="20"/>
      <w:lang w:val="en-GB" w:eastAsia="en-US"/>
    </w:rPr>
  </w:style>
  <w:style w:type="paragraph" w:customStyle="1" w:styleId="Default">
    <w:name w:val="Default"/>
    <w:rsid w:val="00F5773A"/>
    <w:pPr>
      <w:widowControl w:val="0"/>
      <w:autoSpaceDE w:val="0"/>
      <w:autoSpaceDN w:val="0"/>
      <w:adjustRightInd w:val="0"/>
    </w:pPr>
    <w:rPr>
      <w:rFonts w:ascii="Times New Roman" w:hAnsi="Times New Roman" w:cs="Times New Roman"/>
      <w:color w:val="000000"/>
      <w:kern w:val="0"/>
      <w:szCs w:val="24"/>
    </w:rPr>
  </w:style>
  <w:style w:type="paragraph" w:customStyle="1" w:styleId="FL">
    <w:name w:val="FL"/>
    <w:basedOn w:val="a"/>
    <w:qFormat/>
    <w:rsid w:val="005E4E40"/>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NO">
    <w:name w:val="NO"/>
    <w:basedOn w:val="a"/>
    <w:link w:val="NOChar"/>
    <w:qFormat/>
    <w:rsid w:val="00A93014"/>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A93014"/>
    <w:rPr>
      <w:rFonts w:ascii="Times New Roman" w:eastAsia="Times New Roman" w:hAnsi="Times New Roman" w:cs="Times New Roman"/>
      <w:kern w:val="0"/>
      <w:sz w:val="20"/>
      <w:szCs w:val="20"/>
      <w:lang w:val="en-GB" w:eastAsia="ja-JP"/>
    </w:rPr>
  </w:style>
  <w:style w:type="character" w:customStyle="1" w:styleId="PLChar">
    <w:name w:val="PL Char"/>
    <w:link w:val="PL"/>
    <w:qFormat/>
    <w:locked/>
    <w:rsid w:val="00FC02C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FC0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table" w:customStyle="1" w:styleId="11">
    <w:name w:val="表格格線1"/>
    <w:basedOn w:val="a1"/>
    <w:next w:val="ac"/>
    <w:uiPriority w:val="39"/>
    <w:rsid w:val="004E6869"/>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uiPriority w:val="9"/>
    <w:semiHidden/>
    <w:rsid w:val="00495DFE"/>
    <w:rPr>
      <w:rFonts w:asciiTheme="majorHAnsi" w:eastAsiaTheme="majorEastAsia" w:hAnsiTheme="majorHAnsi" w:cstheme="majorBidi"/>
      <w:b/>
      <w:bCs/>
      <w:sz w:val="48"/>
      <w:szCs w:val="48"/>
    </w:rPr>
  </w:style>
  <w:style w:type="paragraph" w:styleId="Web">
    <w:name w:val="Normal (Web)"/>
    <w:basedOn w:val="a"/>
    <w:uiPriority w:val="99"/>
    <w:semiHidden/>
    <w:unhideWhenUsed/>
    <w:rsid w:val="00500915"/>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29817">
      <w:bodyDiv w:val="1"/>
      <w:marLeft w:val="0"/>
      <w:marRight w:val="0"/>
      <w:marTop w:val="0"/>
      <w:marBottom w:val="0"/>
      <w:divBdr>
        <w:top w:val="none" w:sz="0" w:space="0" w:color="auto"/>
        <w:left w:val="none" w:sz="0" w:space="0" w:color="auto"/>
        <w:bottom w:val="none" w:sz="0" w:space="0" w:color="auto"/>
        <w:right w:val="none" w:sz="0" w:space="0" w:color="auto"/>
      </w:divBdr>
    </w:div>
    <w:div w:id="67457717">
      <w:bodyDiv w:val="1"/>
      <w:marLeft w:val="0"/>
      <w:marRight w:val="0"/>
      <w:marTop w:val="0"/>
      <w:marBottom w:val="0"/>
      <w:divBdr>
        <w:top w:val="none" w:sz="0" w:space="0" w:color="auto"/>
        <w:left w:val="none" w:sz="0" w:space="0" w:color="auto"/>
        <w:bottom w:val="none" w:sz="0" w:space="0" w:color="auto"/>
        <w:right w:val="none" w:sz="0" w:space="0" w:color="auto"/>
      </w:divBdr>
    </w:div>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182598992">
      <w:bodyDiv w:val="1"/>
      <w:marLeft w:val="0"/>
      <w:marRight w:val="0"/>
      <w:marTop w:val="0"/>
      <w:marBottom w:val="0"/>
      <w:divBdr>
        <w:top w:val="none" w:sz="0" w:space="0" w:color="auto"/>
        <w:left w:val="none" w:sz="0" w:space="0" w:color="auto"/>
        <w:bottom w:val="none" w:sz="0" w:space="0" w:color="auto"/>
        <w:right w:val="none" w:sz="0" w:space="0" w:color="auto"/>
      </w:divBdr>
    </w:div>
    <w:div w:id="183446852">
      <w:bodyDiv w:val="1"/>
      <w:marLeft w:val="0"/>
      <w:marRight w:val="0"/>
      <w:marTop w:val="0"/>
      <w:marBottom w:val="0"/>
      <w:divBdr>
        <w:top w:val="none" w:sz="0" w:space="0" w:color="auto"/>
        <w:left w:val="none" w:sz="0" w:space="0" w:color="auto"/>
        <w:bottom w:val="none" w:sz="0" w:space="0" w:color="auto"/>
        <w:right w:val="none" w:sz="0" w:space="0" w:color="auto"/>
      </w:divBdr>
    </w:div>
    <w:div w:id="257174542">
      <w:bodyDiv w:val="1"/>
      <w:marLeft w:val="0"/>
      <w:marRight w:val="0"/>
      <w:marTop w:val="0"/>
      <w:marBottom w:val="0"/>
      <w:divBdr>
        <w:top w:val="none" w:sz="0" w:space="0" w:color="auto"/>
        <w:left w:val="none" w:sz="0" w:space="0" w:color="auto"/>
        <w:bottom w:val="none" w:sz="0" w:space="0" w:color="auto"/>
        <w:right w:val="none" w:sz="0" w:space="0" w:color="auto"/>
      </w:divBdr>
    </w:div>
    <w:div w:id="315034693">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435097152">
      <w:bodyDiv w:val="1"/>
      <w:marLeft w:val="0"/>
      <w:marRight w:val="0"/>
      <w:marTop w:val="0"/>
      <w:marBottom w:val="0"/>
      <w:divBdr>
        <w:top w:val="none" w:sz="0" w:space="0" w:color="auto"/>
        <w:left w:val="none" w:sz="0" w:space="0" w:color="auto"/>
        <w:bottom w:val="none" w:sz="0" w:space="0" w:color="auto"/>
        <w:right w:val="none" w:sz="0" w:space="0" w:color="auto"/>
      </w:divBdr>
    </w:div>
    <w:div w:id="442653134">
      <w:bodyDiv w:val="1"/>
      <w:marLeft w:val="0"/>
      <w:marRight w:val="0"/>
      <w:marTop w:val="0"/>
      <w:marBottom w:val="0"/>
      <w:divBdr>
        <w:top w:val="none" w:sz="0" w:space="0" w:color="auto"/>
        <w:left w:val="none" w:sz="0" w:space="0" w:color="auto"/>
        <w:bottom w:val="none" w:sz="0" w:space="0" w:color="auto"/>
        <w:right w:val="none" w:sz="0" w:space="0" w:color="auto"/>
      </w:divBdr>
    </w:div>
    <w:div w:id="466509549">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592281413">
      <w:bodyDiv w:val="1"/>
      <w:marLeft w:val="0"/>
      <w:marRight w:val="0"/>
      <w:marTop w:val="0"/>
      <w:marBottom w:val="0"/>
      <w:divBdr>
        <w:top w:val="none" w:sz="0" w:space="0" w:color="auto"/>
        <w:left w:val="none" w:sz="0" w:space="0" w:color="auto"/>
        <w:bottom w:val="none" w:sz="0" w:space="0" w:color="auto"/>
        <w:right w:val="none" w:sz="0" w:space="0" w:color="auto"/>
      </w:divBdr>
    </w:div>
    <w:div w:id="604726894">
      <w:bodyDiv w:val="1"/>
      <w:marLeft w:val="0"/>
      <w:marRight w:val="0"/>
      <w:marTop w:val="0"/>
      <w:marBottom w:val="0"/>
      <w:divBdr>
        <w:top w:val="none" w:sz="0" w:space="0" w:color="auto"/>
        <w:left w:val="none" w:sz="0" w:space="0" w:color="auto"/>
        <w:bottom w:val="none" w:sz="0" w:space="0" w:color="auto"/>
        <w:right w:val="none" w:sz="0" w:space="0" w:color="auto"/>
      </w:divBdr>
    </w:div>
    <w:div w:id="608702065">
      <w:bodyDiv w:val="1"/>
      <w:marLeft w:val="0"/>
      <w:marRight w:val="0"/>
      <w:marTop w:val="0"/>
      <w:marBottom w:val="0"/>
      <w:divBdr>
        <w:top w:val="none" w:sz="0" w:space="0" w:color="auto"/>
        <w:left w:val="none" w:sz="0" w:space="0" w:color="auto"/>
        <w:bottom w:val="none" w:sz="0" w:space="0" w:color="auto"/>
        <w:right w:val="none" w:sz="0" w:space="0" w:color="auto"/>
      </w:divBdr>
    </w:div>
    <w:div w:id="626817611">
      <w:bodyDiv w:val="1"/>
      <w:marLeft w:val="0"/>
      <w:marRight w:val="0"/>
      <w:marTop w:val="0"/>
      <w:marBottom w:val="0"/>
      <w:divBdr>
        <w:top w:val="none" w:sz="0" w:space="0" w:color="auto"/>
        <w:left w:val="none" w:sz="0" w:space="0" w:color="auto"/>
        <w:bottom w:val="none" w:sz="0" w:space="0" w:color="auto"/>
        <w:right w:val="none" w:sz="0" w:space="0" w:color="auto"/>
      </w:divBdr>
    </w:div>
    <w:div w:id="657224662">
      <w:bodyDiv w:val="1"/>
      <w:marLeft w:val="0"/>
      <w:marRight w:val="0"/>
      <w:marTop w:val="0"/>
      <w:marBottom w:val="0"/>
      <w:divBdr>
        <w:top w:val="none" w:sz="0" w:space="0" w:color="auto"/>
        <w:left w:val="none" w:sz="0" w:space="0" w:color="auto"/>
        <w:bottom w:val="none" w:sz="0" w:space="0" w:color="auto"/>
        <w:right w:val="none" w:sz="0" w:space="0" w:color="auto"/>
      </w:divBdr>
    </w:div>
    <w:div w:id="689912126">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91750635">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803078432">
      <w:bodyDiv w:val="1"/>
      <w:marLeft w:val="0"/>
      <w:marRight w:val="0"/>
      <w:marTop w:val="0"/>
      <w:marBottom w:val="0"/>
      <w:divBdr>
        <w:top w:val="none" w:sz="0" w:space="0" w:color="auto"/>
        <w:left w:val="none" w:sz="0" w:space="0" w:color="auto"/>
        <w:bottom w:val="none" w:sz="0" w:space="0" w:color="auto"/>
        <w:right w:val="none" w:sz="0" w:space="0" w:color="auto"/>
      </w:divBdr>
    </w:div>
    <w:div w:id="813833824">
      <w:bodyDiv w:val="1"/>
      <w:marLeft w:val="0"/>
      <w:marRight w:val="0"/>
      <w:marTop w:val="0"/>
      <w:marBottom w:val="0"/>
      <w:divBdr>
        <w:top w:val="none" w:sz="0" w:space="0" w:color="auto"/>
        <w:left w:val="none" w:sz="0" w:space="0" w:color="auto"/>
        <w:bottom w:val="none" w:sz="0" w:space="0" w:color="auto"/>
        <w:right w:val="none" w:sz="0" w:space="0" w:color="auto"/>
      </w:divBdr>
    </w:div>
    <w:div w:id="881406438">
      <w:bodyDiv w:val="1"/>
      <w:marLeft w:val="0"/>
      <w:marRight w:val="0"/>
      <w:marTop w:val="0"/>
      <w:marBottom w:val="0"/>
      <w:divBdr>
        <w:top w:val="none" w:sz="0" w:space="0" w:color="auto"/>
        <w:left w:val="none" w:sz="0" w:space="0" w:color="auto"/>
        <w:bottom w:val="none" w:sz="0" w:space="0" w:color="auto"/>
        <w:right w:val="none" w:sz="0" w:space="0" w:color="auto"/>
      </w:divBdr>
    </w:div>
    <w:div w:id="901986574">
      <w:bodyDiv w:val="1"/>
      <w:marLeft w:val="0"/>
      <w:marRight w:val="0"/>
      <w:marTop w:val="0"/>
      <w:marBottom w:val="0"/>
      <w:divBdr>
        <w:top w:val="none" w:sz="0" w:space="0" w:color="auto"/>
        <w:left w:val="none" w:sz="0" w:space="0" w:color="auto"/>
        <w:bottom w:val="none" w:sz="0" w:space="0" w:color="auto"/>
        <w:right w:val="none" w:sz="0" w:space="0" w:color="auto"/>
      </w:divBdr>
    </w:div>
    <w:div w:id="943466445">
      <w:bodyDiv w:val="1"/>
      <w:marLeft w:val="0"/>
      <w:marRight w:val="0"/>
      <w:marTop w:val="0"/>
      <w:marBottom w:val="0"/>
      <w:divBdr>
        <w:top w:val="none" w:sz="0" w:space="0" w:color="auto"/>
        <w:left w:val="none" w:sz="0" w:space="0" w:color="auto"/>
        <w:bottom w:val="none" w:sz="0" w:space="0" w:color="auto"/>
        <w:right w:val="none" w:sz="0" w:space="0" w:color="auto"/>
      </w:divBdr>
    </w:div>
    <w:div w:id="1026978846">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044982234">
      <w:bodyDiv w:val="1"/>
      <w:marLeft w:val="0"/>
      <w:marRight w:val="0"/>
      <w:marTop w:val="0"/>
      <w:marBottom w:val="0"/>
      <w:divBdr>
        <w:top w:val="none" w:sz="0" w:space="0" w:color="auto"/>
        <w:left w:val="none" w:sz="0" w:space="0" w:color="auto"/>
        <w:bottom w:val="none" w:sz="0" w:space="0" w:color="auto"/>
        <w:right w:val="none" w:sz="0" w:space="0" w:color="auto"/>
      </w:divBdr>
    </w:div>
    <w:div w:id="1073284415">
      <w:bodyDiv w:val="1"/>
      <w:marLeft w:val="0"/>
      <w:marRight w:val="0"/>
      <w:marTop w:val="0"/>
      <w:marBottom w:val="0"/>
      <w:divBdr>
        <w:top w:val="none" w:sz="0" w:space="0" w:color="auto"/>
        <w:left w:val="none" w:sz="0" w:space="0" w:color="auto"/>
        <w:bottom w:val="none" w:sz="0" w:space="0" w:color="auto"/>
        <w:right w:val="none" w:sz="0" w:space="0" w:color="auto"/>
      </w:divBdr>
    </w:div>
    <w:div w:id="1082147081">
      <w:bodyDiv w:val="1"/>
      <w:marLeft w:val="0"/>
      <w:marRight w:val="0"/>
      <w:marTop w:val="0"/>
      <w:marBottom w:val="0"/>
      <w:divBdr>
        <w:top w:val="none" w:sz="0" w:space="0" w:color="auto"/>
        <w:left w:val="none" w:sz="0" w:space="0" w:color="auto"/>
        <w:bottom w:val="none" w:sz="0" w:space="0" w:color="auto"/>
        <w:right w:val="none" w:sz="0" w:space="0" w:color="auto"/>
      </w:divBdr>
    </w:div>
    <w:div w:id="1126503902">
      <w:bodyDiv w:val="1"/>
      <w:marLeft w:val="0"/>
      <w:marRight w:val="0"/>
      <w:marTop w:val="0"/>
      <w:marBottom w:val="0"/>
      <w:divBdr>
        <w:top w:val="none" w:sz="0" w:space="0" w:color="auto"/>
        <w:left w:val="none" w:sz="0" w:space="0" w:color="auto"/>
        <w:bottom w:val="none" w:sz="0" w:space="0" w:color="auto"/>
        <w:right w:val="none" w:sz="0" w:space="0" w:color="auto"/>
      </w:divBdr>
    </w:div>
    <w:div w:id="1137994987">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151213380">
      <w:bodyDiv w:val="1"/>
      <w:marLeft w:val="0"/>
      <w:marRight w:val="0"/>
      <w:marTop w:val="0"/>
      <w:marBottom w:val="0"/>
      <w:divBdr>
        <w:top w:val="none" w:sz="0" w:space="0" w:color="auto"/>
        <w:left w:val="none" w:sz="0" w:space="0" w:color="auto"/>
        <w:bottom w:val="none" w:sz="0" w:space="0" w:color="auto"/>
        <w:right w:val="none" w:sz="0" w:space="0" w:color="auto"/>
      </w:divBdr>
    </w:div>
    <w:div w:id="1155414767">
      <w:bodyDiv w:val="1"/>
      <w:marLeft w:val="0"/>
      <w:marRight w:val="0"/>
      <w:marTop w:val="0"/>
      <w:marBottom w:val="0"/>
      <w:divBdr>
        <w:top w:val="none" w:sz="0" w:space="0" w:color="auto"/>
        <w:left w:val="none" w:sz="0" w:space="0" w:color="auto"/>
        <w:bottom w:val="none" w:sz="0" w:space="0" w:color="auto"/>
        <w:right w:val="none" w:sz="0" w:space="0" w:color="auto"/>
      </w:divBdr>
    </w:div>
    <w:div w:id="1182354841">
      <w:bodyDiv w:val="1"/>
      <w:marLeft w:val="0"/>
      <w:marRight w:val="0"/>
      <w:marTop w:val="0"/>
      <w:marBottom w:val="0"/>
      <w:divBdr>
        <w:top w:val="none" w:sz="0" w:space="0" w:color="auto"/>
        <w:left w:val="none" w:sz="0" w:space="0" w:color="auto"/>
        <w:bottom w:val="none" w:sz="0" w:space="0" w:color="auto"/>
        <w:right w:val="none" w:sz="0" w:space="0" w:color="auto"/>
      </w:divBdr>
    </w:div>
    <w:div w:id="1214661710">
      <w:bodyDiv w:val="1"/>
      <w:marLeft w:val="0"/>
      <w:marRight w:val="0"/>
      <w:marTop w:val="0"/>
      <w:marBottom w:val="0"/>
      <w:divBdr>
        <w:top w:val="none" w:sz="0" w:space="0" w:color="auto"/>
        <w:left w:val="none" w:sz="0" w:space="0" w:color="auto"/>
        <w:bottom w:val="none" w:sz="0" w:space="0" w:color="auto"/>
        <w:right w:val="none" w:sz="0" w:space="0" w:color="auto"/>
      </w:divBdr>
    </w:div>
    <w:div w:id="1239485803">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76327175">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296788575">
      <w:bodyDiv w:val="1"/>
      <w:marLeft w:val="0"/>
      <w:marRight w:val="0"/>
      <w:marTop w:val="0"/>
      <w:marBottom w:val="0"/>
      <w:divBdr>
        <w:top w:val="none" w:sz="0" w:space="0" w:color="auto"/>
        <w:left w:val="none" w:sz="0" w:space="0" w:color="auto"/>
        <w:bottom w:val="none" w:sz="0" w:space="0" w:color="auto"/>
        <w:right w:val="none" w:sz="0" w:space="0" w:color="auto"/>
      </w:divBdr>
    </w:div>
    <w:div w:id="1310597158">
      <w:bodyDiv w:val="1"/>
      <w:marLeft w:val="0"/>
      <w:marRight w:val="0"/>
      <w:marTop w:val="0"/>
      <w:marBottom w:val="0"/>
      <w:divBdr>
        <w:top w:val="none" w:sz="0" w:space="0" w:color="auto"/>
        <w:left w:val="none" w:sz="0" w:space="0" w:color="auto"/>
        <w:bottom w:val="none" w:sz="0" w:space="0" w:color="auto"/>
        <w:right w:val="none" w:sz="0" w:space="0" w:color="auto"/>
      </w:divBdr>
    </w:div>
    <w:div w:id="1342857121">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380398642">
      <w:bodyDiv w:val="1"/>
      <w:marLeft w:val="0"/>
      <w:marRight w:val="0"/>
      <w:marTop w:val="0"/>
      <w:marBottom w:val="0"/>
      <w:divBdr>
        <w:top w:val="none" w:sz="0" w:space="0" w:color="auto"/>
        <w:left w:val="none" w:sz="0" w:space="0" w:color="auto"/>
        <w:bottom w:val="none" w:sz="0" w:space="0" w:color="auto"/>
        <w:right w:val="none" w:sz="0" w:space="0" w:color="auto"/>
      </w:divBdr>
    </w:div>
    <w:div w:id="1498769612">
      <w:bodyDiv w:val="1"/>
      <w:marLeft w:val="0"/>
      <w:marRight w:val="0"/>
      <w:marTop w:val="0"/>
      <w:marBottom w:val="0"/>
      <w:divBdr>
        <w:top w:val="none" w:sz="0" w:space="0" w:color="auto"/>
        <w:left w:val="none" w:sz="0" w:space="0" w:color="auto"/>
        <w:bottom w:val="none" w:sz="0" w:space="0" w:color="auto"/>
        <w:right w:val="none" w:sz="0" w:space="0" w:color="auto"/>
      </w:divBdr>
    </w:div>
    <w:div w:id="1501123061">
      <w:bodyDiv w:val="1"/>
      <w:marLeft w:val="0"/>
      <w:marRight w:val="0"/>
      <w:marTop w:val="0"/>
      <w:marBottom w:val="0"/>
      <w:divBdr>
        <w:top w:val="none" w:sz="0" w:space="0" w:color="auto"/>
        <w:left w:val="none" w:sz="0" w:space="0" w:color="auto"/>
        <w:bottom w:val="none" w:sz="0" w:space="0" w:color="auto"/>
        <w:right w:val="none" w:sz="0" w:space="0" w:color="auto"/>
      </w:divBdr>
    </w:div>
    <w:div w:id="1532458329">
      <w:bodyDiv w:val="1"/>
      <w:marLeft w:val="0"/>
      <w:marRight w:val="0"/>
      <w:marTop w:val="0"/>
      <w:marBottom w:val="0"/>
      <w:divBdr>
        <w:top w:val="none" w:sz="0" w:space="0" w:color="auto"/>
        <w:left w:val="none" w:sz="0" w:space="0" w:color="auto"/>
        <w:bottom w:val="none" w:sz="0" w:space="0" w:color="auto"/>
        <w:right w:val="none" w:sz="0" w:space="0" w:color="auto"/>
      </w:divBdr>
    </w:div>
    <w:div w:id="1538393322">
      <w:bodyDiv w:val="1"/>
      <w:marLeft w:val="0"/>
      <w:marRight w:val="0"/>
      <w:marTop w:val="0"/>
      <w:marBottom w:val="0"/>
      <w:divBdr>
        <w:top w:val="none" w:sz="0" w:space="0" w:color="auto"/>
        <w:left w:val="none" w:sz="0" w:space="0" w:color="auto"/>
        <w:bottom w:val="none" w:sz="0" w:space="0" w:color="auto"/>
        <w:right w:val="none" w:sz="0" w:space="0" w:color="auto"/>
      </w:divBdr>
    </w:div>
    <w:div w:id="1563442422">
      <w:bodyDiv w:val="1"/>
      <w:marLeft w:val="0"/>
      <w:marRight w:val="0"/>
      <w:marTop w:val="0"/>
      <w:marBottom w:val="0"/>
      <w:divBdr>
        <w:top w:val="none" w:sz="0" w:space="0" w:color="auto"/>
        <w:left w:val="none" w:sz="0" w:space="0" w:color="auto"/>
        <w:bottom w:val="none" w:sz="0" w:space="0" w:color="auto"/>
        <w:right w:val="none" w:sz="0" w:space="0" w:color="auto"/>
      </w:divBdr>
    </w:div>
    <w:div w:id="1627925132">
      <w:bodyDiv w:val="1"/>
      <w:marLeft w:val="0"/>
      <w:marRight w:val="0"/>
      <w:marTop w:val="0"/>
      <w:marBottom w:val="0"/>
      <w:divBdr>
        <w:top w:val="none" w:sz="0" w:space="0" w:color="auto"/>
        <w:left w:val="none" w:sz="0" w:space="0" w:color="auto"/>
        <w:bottom w:val="none" w:sz="0" w:space="0" w:color="auto"/>
        <w:right w:val="none" w:sz="0" w:space="0" w:color="auto"/>
      </w:divBdr>
    </w:div>
    <w:div w:id="1637641565">
      <w:bodyDiv w:val="1"/>
      <w:marLeft w:val="0"/>
      <w:marRight w:val="0"/>
      <w:marTop w:val="0"/>
      <w:marBottom w:val="0"/>
      <w:divBdr>
        <w:top w:val="none" w:sz="0" w:space="0" w:color="auto"/>
        <w:left w:val="none" w:sz="0" w:space="0" w:color="auto"/>
        <w:bottom w:val="none" w:sz="0" w:space="0" w:color="auto"/>
        <w:right w:val="none" w:sz="0" w:space="0" w:color="auto"/>
      </w:divBdr>
    </w:div>
    <w:div w:id="1731729588">
      <w:bodyDiv w:val="1"/>
      <w:marLeft w:val="0"/>
      <w:marRight w:val="0"/>
      <w:marTop w:val="0"/>
      <w:marBottom w:val="0"/>
      <w:divBdr>
        <w:top w:val="none" w:sz="0" w:space="0" w:color="auto"/>
        <w:left w:val="none" w:sz="0" w:space="0" w:color="auto"/>
        <w:bottom w:val="none" w:sz="0" w:space="0" w:color="auto"/>
        <w:right w:val="none" w:sz="0" w:space="0" w:color="auto"/>
      </w:divBdr>
    </w:div>
    <w:div w:id="1736977285">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 w:id="1804617102">
      <w:bodyDiv w:val="1"/>
      <w:marLeft w:val="0"/>
      <w:marRight w:val="0"/>
      <w:marTop w:val="0"/>
      <w:marBottom w:val="0"/>
      <w:divBdr>
        <w:top w:val="none" w:sz="0" w:space="0" w:color="auto"/>
        <w:left w:val="none" w:sz="0" w:space="0" w:color="auto"/>
        <w:bottom w:val="none" w:sz="0" w:space="0" w:color="auto"/>
        <w:right w:val="none" w:sz="0" w:space="0" w:color="auto"/>
      </w:divBdr>
    </w:div>
    <w:div w:id="1814634591">
      <w:bodyDiv w:val="1"/>
      <w:marLeft w:val="0"/>
      <w:marRight w:val="0"/>
      <w:marTop w:val="0"/>
      <w:marBottom w:val="0"/>
      <w:divBdr>
        <w:top w:val="none" w:sz="0" w:space="0" w:color="auto"/>
        <w:left w:val="none" w:sz="0" w:space="0" w:color="auto"/>
        <w:bottom w:val="none" w:sz="0" w:space="0" w:color="auto"/>
        <w:right w:val="none" w:sz="0" w:space="0" w:color="auto"/>
      </w:divBdr>
    </w:div>
    <w:div w:id="1872448513">
      <w:bodyDiv w:val="1"/>
      <w:marLeft w:val="0"/>
      <w:marRight w:val="0"/>
      <w:marTop w:val="0"/>
      <w:marBottom w:val="0"/>
      <w:divBdr>
        <w:top w:val="none" w:sz="0" w:space="0" w:color="auto"/>
        <w:left w:val="none" w:sz="0" w:space="0" w:color="auto"/>
        <w:bottom w:val="none" w:sz="0" w:space="0" w:color="auto"/>
        <w:right w:val="none" w:sz="0" w:space="0" w:color="auto"/>
      </w:divBdr>
    </w:div>
    <w:div w:id="1877234611">
      <w:bodyDiv w:val="1"/>
      <w:marLeft w:val="0"/>
      <w:marRight w:val="0"/>
      <w:marTop w:val="0"/>
      <w:marBottom w:val="0"/>
      <w:divBdr>
        <w:top w:val="none" w:sz="0" w:space="0" w:color="auto"/>
        <w:left w:val="none" w:sz="0" w:space="0" w:color="auto"/>
        <w:bottom w:val="none" w:sz="0" w:space="0" w:color="auto"/>
        <w:right w:val="none" w:sz="0" w:space="0" w:color="auto"/>
      </w:divBdr>
    </w:div>
    <w:div w:id="1914003968">
      <w:bodyDiv w:val="1"/>
      <w:marLeft w:val="0"/>
      <w:marRight w:val="0"/>
      <w:marTop w:val="0"/>
      <w:marBottom w:val="0"/>
      <w:divBdr>
        <w:top w:val="none" w:sz="0" w:space="0" w:color="auto"/>
        <w:left w:val="none" w:sz="0" w:space="0" w:color="auto"/>
        <w:bottom w:val="none" w:sz="0" w:space="0" w:color="auto"/>
        <w:right w:val="none" w:sz="0" w:space="0" w:color="auto"/>
      </w:divBdr>
    </w:div>
    <w:div w:id="1941982350">
      <w:bodyDiv w:val="1"/>
      <w:marLeft w:val="0"/>
      <w:marRight w:val="0"/>
      <w:marTop w:val="0"/>
      <w:marBottom w:val="0"/>
      <w:divBdr>
        <w:top w:val="none" w:sz="0" w:space="0" w:color="auto"/>
        <w:left w:val="none" w:sz="0" w:space="0" w:color="auto"/>
        <w:bottom w:val="none" w:sz="0" w:space="0" w:color="auto"/>
        <w:right w:val="none" w:sz="0" w:space="0" w:color="auto"/>
      </w:divBdr>
    </w:div>
    <w:div w:id="2133790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FB24B90-1B6E-4B82-ADF8-1D7CD4FE0EF9}">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10</Pages>
  <Words>2717</Words>
  <Characters>15493</Characters>
  <Application>Microsoft Office Word</Application>
  <DocSecurity>0</DocSecurity>
  <Lines>129</Lines>
  <Paragraphs>36</Paragraphs>
  <ScaleCrop>false</ScaleCrop>
  <Company>MTK</Company>
  <LinksUpToDate>false</LinksUpToDate>
  <CharactersWithSpaces>18174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MediaTek (Mutai Lin)</cp:lastModifiedBy>
  <cp:revision>2</cp:revision>
  <dcterms:created xsi:type="dcterms:W3CDTF">2023-09-28T15:15:00Z</dcterms:created>
  <dcterms:modified xsi:type="dcterms:W3CDTF">2023-09-28T15:15:00Z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ies>
</file>